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A1F40" w14:textId="0B2A9A4A" w:rsidR="001E5BC2" w:rsidRPr="001E298B" w:rsidRDefault="001E5BC2" w:rsidP="001E5BC2">
      <w:pPr>
        <w:pStyle w:val="Header"/>
        <w:rPr>
          <w:noProof w:val="0"/>
          <w:sz w:val="24"/>
        </w:rPr>
      </w:pPr>
      <w:r w:rsidRPr="001E298B">
        <w:rPr>
          <w:noProof w:val="0"/>
          <w:sz w:val="24"/>
        </w:rPr>
        <w:t xml:space="preserve">TSG-RAN WG1 </w:t>
      </w:r>
      <w:r w:rsidR="002223CB" w:rsidRPr="002223CB">
        <w:rPr>
          <w:noProof w:val="0"/>
          <w:sz w:val="24"/>
        </w:rPr>
        <w:t>Meeting #90</w:t>
      </w:r>
      <w:r w:rsidRPr="001E298B">
        <w:rPr>
          <w:noProof w:val="0"/>
          <w:sz w:val="24"/>
        </w:rPr>
        <w:t xml:space="preserve">                                                          </w:t>
      </w:r>
      <w:r>
        <w:rPr>
          <w:noProof w:val="0"/>
          <w:sz w:val="24"/>
        </w:rPr>
        <w:t xml:space="preserve">           </w:t>
      </w:r>
      <w:r w:rsidR="00046A9A" w:rsidRPr="00046A9A">
        <w:rPr>
          <w:noProof w:val="0"/>
          <w:sz w:val="24"/>
        </w:rPr>
        <w:t>R1-1716426</w:t>
      </w:r>
    </w:p>
    <w:p w14:paraId="26881B34" w14:textId="16E1C2D9" w:rsidR="0068226B" w:rsidRDefault="002223CB" w:rsidP="00480B03">
      <w:pPr>
        <w:pStyle w:val="Footer"/>
        <w:jc w:val="both"/>
        <w:rPr>
          <w:i w:val="0"/>
          <w:noProof w:val="0"/>
          <w:sz w:val="24"/>
        </w:rPr>
      </w:pPr>
      <w:r w:rsidRPr="002223CB">
        <w:rPr>
          <w:i w:val="0"/>
          <w:noProof w:val="0"/>
          <w:sz w:val="24"/>
        </w:rPr>
        <w:t>Prague, CZ  21th  - 25th Aug 2017</w:t>
      </w:r>
    </w:p>
    <w:p w14:paraId="6DFCBC32" w14:textId="77777777" w:rsidR="002223CB" w:rsidRPr="000A64D8" w:rsidRDefault="002223CB" w:rsidP="00480B03">
      <w:pPr>
        <w:pStyle w:val="Footer"/>
        <w:jc w:val="both"/>
        <w:rPr>
          <w:noProof w:val="0"/>
        </w:rPr>
      </w:pPr>
    </w:p>
    <w:p w14:paraId="26881B35" w14:textId="538F382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46A9A" w:rsidRPr="00046A9A">
        <w:rPr>
          <w:rFonts w:ascii="Arial" w:hAnsi="Arial"/>
          <w:sz w:val="24"/>
        </w:rPr>
        <w:t>6.3.2.4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06FE78EB"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5BC2" w:rsidRPr="001E5BC2">
        <w:rPr>
          <w:rFonts w:ascii="Arial" w:hAnsi="Arial"/>
          <w:sz w:val="24"/>
        </w:rPr>
        <w:t xml:space="preserve">Resource allocation </w:t>
      </w:r>
      <w:r w:rsidR="00A402C4">
        <w:rPr>
          <w:rFonts w:ascii="Arial" w:hAnsi="Arial"/>
          <w:sz w:val="24"/>
        </w:rPr>
        <w:t xml:space="preserve">and transmit diversity </w:t>
      </w:r>
      <w:r w:rsidR="001E5BC2" w:rsidRPr="001E5BC2">
        <w:rPr>
          <w:rFonts w:ascii="Arial" w:hAnsi="Arial"/>
          <w:sz w:val="24"/>
        </w:rPr>
        <w:t>for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0322A4B8" w:rsidR="008E0CA9" w:rsidRDefault="00602B64" w:rsidP="008E0CA9">
      <w:pPr>
        <w:rPr>
          <w:lang w:val="en-GB"/>
        </w:rPr>
      </w:pPr>
      <w:r>
        <w:rPr>
          <w:lang w:val="en-GB"/>
        </w:rPr>
        <w:t>In RAN#</w:t>
      </w:r>
      <w:r w:rsidR="0015666B">
        <w:rPr>
          <w:lang w:val="en-GB"/>
        </w:rPr>
        <w:t>90</w:t>
      </w:r>
      <w:r>
        <w:rPr>
          <w:lang w:val="en-GB"/>
        </w:rPr>
        <w:t>, the following agreement has been m</w:t>
      </w:r>
      <w:r w:rsidR="000E7ACE">
        <w:rPr>
          <w:lang w:val="en-GB"/>
        </w:rPr>
        <w:t xml:space="preserve">ade regarding </w:t>
      </w:r>
      <w:r w:rsidR="007710D7">
        <w:rPr>
          <w:lang w:val="en-GB"/>
        </w:rPr>
        <w:t>PUCCH</w:t>
      </w:r>
      <w:r w:rsidR="009C2849">
        <w:rPr>
          <w:lang w:val="en-GB"/>
        </w:rPr>
        <w:t xml:space="preserve"> </w:t>
      </w:r>
      <w:r w:rsidR="001D0417">
        <w:rPr>
          <w:lang w:val="en-GB"/>
        </w:rPr>
        <w:t>resource allocation</w:t>
      </w:r>
      <w:r>
        <w:rPr>
          <w:lang w:val="en-GB"/>
        </w:rPr>
        <w:t>:</w:t>
      </w:r>
    </w:p>
    <w:p w14:paraId="2CE9E2D4" w14:textId="77777777" w:rsidR="0015666B" w:rsidRPr="00B92FD8" w:rsidRDefault="0015666B" w:rsidP="0015666B">
      <w:pPr>
        <w:tabs>
          <w:tab w:val="left" w:pos="0"/>
        </w:tabs>
        <w:rPr>
          <w:rFonts w:eastAsia="MS Mincho"/>
          <w:b/>
          <w:u w:val="single"/>
          <w:lang w:eastAsia="ja-JP"/>
        </w:rPr>
      </w:pPr>
      <w:r w:rsidRPr="00BD1951">
        <w:rPr>
          <w:rFonts w:eastAsia="MS Mincho" w:hint="eastAsia"/>
          <w:b/>
          <w:highlight w:val="green"/>
          <w:u w:val="single"/>
          <w:lang w:eastAsia="ja-JP"/>
        </w:rPr>
        <w:t>Agreements</w:t>
      </w:r>
      <w:r w:rsidRPr="00BD1951">
        <w:rPr>
          <w:rFonts w:eastAsia="MS Mincho"/>
          <w:b/>
          <w:highlight w:val="green"/>
          <w:u w:val="single"/>
          <w:lang w:eastAsia="ja-JP"/>
        </w:rPr>
        <w:t>:</w:t>
      </w:r>
    </w:p>
    <w:p w14:paraId="23AF9E55" w14:textId="77777777" w:rsidR="0015666B" w:rsidRPr="00ED61D0" w:rsidRDefault="0015666B" w:rsidP="0015666B">
      <w:pPr>
        <w:numPr>
          <w:ilvl w:val="0"/>
          <w:numId w:val="11"/>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In </w:t>
      </w:r>
      <w:r w:rsidRPr="00ED61D0">
        <w:rPr>
          <w:rFonts w:eastAsia="MS Mincho"/>
          <w:lang w:eastAsia="ja-JP"/>
        </w:rPr>
        <w:t>order</w:t>
      </w:r>
      <w:r w:rsidRPr="00ED61D0">
        <w:rPr>
          <w:rFonts w:eastAsia="MS Mincho" w:hint="eastAsia"/>
          <w:lang w:eastAsia="ja-JP"/>
        </w:rPr>
        <w:t xml:space="preserve"> </w:t>
      </w:r>
      <w:r w:rsidRPr="00ED61D0">
        <w:rPr>
          <w:rFonts w:eastAsia="MS Mincho"/>
          <w:lang w:eastAsia="ja-JP"/>
        </w:rPr>
        <w:t xml:space="preserve">to identify PUCCH resource, </w:t>
      </w:r>
      <w:r w:rsidRPr="00ED61D0">
        <w:rPr>
          <w:rFonts w:eastAsia="MS Mincho"/>
          <w:b/>
          <w:u w:val="single"/>
          <w:lang w:eastAsia="ja-JP"/>
        </w:rPr>
        <w:t xml:space="preserve">at least </w:t>
      </w:r>
      <w:r w:rsidRPr="00ED61D0">
        <w:rPr>
          <w:rFonts w:eastAsia="MS Mincho"/>
          <w:lang w:eastAsia="ja-JP"/>
        </w:rPr>
        <w:t>following are known by the UE:</w:t>
      </w:r>
    </w:p>
    <w:p w14:paraId="2359E904"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PU</w:t>
      </w:r>
      <w:r w:rsidRPr="00ED61D0">
        <w:rPr>
          <w:rFonts w:eastAsia="MS Mincho"/>
          <w:lang w:eastAsia="ja-JP"/>
        </w:rPr>
        <w:t>CCH format</w:t>
      </w:r>
    </w:p>
    <w:p w14:paraId="4B4CF287"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Starting symbol in a slot</w:t>
      </w:r>
    </w:p>
    <w:p w14:paraId="62010819"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Which slot(s) the PUCCH is transmitted</w:t>
      </w:r>
    </w:p>
    <w:p w14:paraId="5CA085DD"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PRB </w:t>
      </w:r>
      <w:r w:rsidRPr="00ED61D0">
        <w:rPr>
          <w:rFonts w:eastAsia="MS Mincho"/>
          <w:lang w:eastAsia="ja-JP"/>
        </w:rPr>
        <w:t>allocation</w:t>
      </w:r>
      <w:r w:rsidRPr="00ED61D0">
        <w:rPr>
          <w:rFonts w:eastAsia="MS Mincho" w:hint="eastAsia"/>
          <w:lang w:eastAsia="ja-JP"/>
        </w:rPr>
        <w:t xml:space="preserve"> within the UL BWP</w:t>
      </w:r>
    </w:p>
    <w:p w14:paraId="153C66E0"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up to 2 bits,</w:t>
      </w:r>
    </w:p>
    <w:p w14:paraId="49434EF4"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3638CD98"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more than 2 bits,</w:t>
      </w:r>
    </w:p>
    <w:p w14:paraId="3C3409B9"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 additional parameters are identified</w:t>
      </w:r>
    </w:p>
    <w:p w14:paraId="3365DF51"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up to 2 bits,</w:t>
      </w:r>
    </w:p>
    <w:p w14:paraId="6634E97C"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16EE29B1"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49C23781"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more than 2 bits,</w:t>
      </w:r>
    </w:p>
    <w:p w14:paraId="3AD81F4A"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035220B"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For long-PUCCH for UCI of up to 2 bits,</w:t>
      </w:r>
    </w:p>
    <w:p w14:paraId="6167B066"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61E71FEE" w14:textId="77777777" w:rsidR="0015666B" w:rsidRPr="00ED61D0" w:rsidRDefault="0015666B" w:rsidP="0015666B">
      <w:pPr>
        <w:numPr>
          <w:ilvl w:val="3"/>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7AC0D65B"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Sequence/code index</w:t>
      </w:r>
    </w:p>
    <w:p w14:paraId="52EC6CA6" w14:textId="77777777" w:rsidR="0015666B" w:rsidRPr="00ED61D0" w:rsidRDefault="0015666B" w:rsidP="0015666B">
      <w:pPr>
        <w:numPr>
          <w:ilvl w:val="3"/>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OCC and, e.g., cyclic-shift</w:t>
      </w:r>
    </w:p>
    <w:p w14:paraId="5311056E"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bookmarkStart w:id="2" w:name="_Hlk491366649"/>
      <w:r w:rsidRPr="00ED61D0">
        <w:rPr>
          <w:rFonts w:eastAsia="MS Mincho"/>
          <w:lang w:eastAsia="ja-JP"/>
        </w:rPr>
        <w:t>Frequency-h</w:t>
      </w:r>
      <w:r w:rsidRPr="00ED61D0">
        <w:rPr>
          <w:rFonts w:eastAsia="MS Mincho" w:hint="eastAsia"/>
          <w:lang w:eastAsia="ja-JP"/>
        </w:rPr>
        <w:t>opping pattern</w:t>
      </w:r>
    </w:p>
    <w:bookmarkEnd w:id="2"/>
    <w:p w14:paraId="4F0A20BB"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no multiplexing capacity,</w:t>
      </w:r>
    </w:p>
    <w:p w14:paraId="5296829E"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31DDBAF"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5B81C52E" w14:textId="77777777" w:rsidR="0015666B" w:rsidRPr="00ED61D0" w:rsidRDefault="0015666B" w:rsidP="0015666B">
      <w:pPr>
        <w:numPr>
          <w:ilvl w:val="3"/>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1C765240" w14:textId="77777777" w:rsidR="0015666B" w:rsidRPr="00ED61D0" w:rsidRDefault="0015666B" w:rsidP="0015666B">
      <w:pPr>
        <w:numPr>
          <w:ilvl w:val="1"/>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multiplexing capacity,</w:t>
      </w:r>
    </w:p>
    <w:p w14:paraId="023E213E" w14:textId="77777777" w:rsidR="0015666B" w:rsidRPr="00ED61D0" w:rsidRDefault="0015666B" w:rsidP="0015666B">
      <w:pPr>
        <w:numPr>
          <w:ilvl w:val="2"/>
          <w:numId w:val="11"/>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FFS: details</w:t>
      </w:r>
    </w:p>
    <w:p w14:paraId="248DFFA6" w14:textId="77777777" w:rsidR="0015666B" w:rsidRPr="00ED61D0" w:rsidRDefault="0015666B" w:rsidP="0015666B">
      <w:pPr>
        <w:numPr>
          <w:ilvl w:val="0"/>
          <w:numId w:val="11"/>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FFS: for transmit diversity</w:t>
      </w:r>
    </w:p>
    <w:p w14:paraId="769538A7" w14:textId="70FF7670" w:rsidR="0015666B" w:rsidRPr="006877A6" w:rsidRDefault="0015666B" w:rsidP="0015666B">
      <w:pPr>
        <w:numPr>
          <w:ilvl w:val="0"/>
          <w:numId w:val="11"/>
        </w:numPr>
        <w:tabs>
          <w:tab w:val="left" w:pos="0"/>
        </w:tabs>
        <w:overflowPunct/>
        <w:autoSpaceDE/>
        <w:autoSpaceDN/>
        <w:adjustRightInd/>
        <w:spacing w:after="0"/>
        <w:textAlignment w:val="auto"/>
        <w:rPr>
          <w:rFonts w:eastAsia="MS Mincho"/>
          <w:i/>
          <w:lang w:eastAsia="ja-JP"/>
        </w:rPr>
      </w:pPr>
      <w:r w:rsidRPr="00ED61D0">
        <w:rPr>
          <w:rFonts w:eastAsia="MS Mincho"/>
          <w:lang w:eastAsia="ja-JP"/>
        </w:rPr>
        <w:t>FFS: signaling aspects, e.g., implicit, explicit, table, etc.</w:t>
      </w:r>
    </w:p>
    <w:p w14:paraId="136FA0AC" w14:textId="19AC0843" w:rsidR="006877A6" w:rsidRDefault="006877A6" w:rsidP="006877A6">
      <w:pPr>
        <w:tabs>
          <w:tab w:val="left" w:pos="0"/>
        </w:tabs>
        <w:overflowPunct/>
        <w:autoSpaceDE/>
        <w:autoSpaceDN/>
        <w:adjustRightInd/>
        <w:spacing w:after="0"/>
        <w:textAlignment w:val="auto"/>
        <w:rPr>
          <w:rFonts w:eastAsia="MS Mincho"/>
          <w:lang w:eastAsia="ja-JP"/>
        </w:rPr>
      </w:pPr>
    </w:p>
    <w:p w14:paraId="6973A098" w14:textId="77777777" w:rsidR="006877A6" w:rsidRDefault="006877A6" w:rsidP="006877A6">
      <w:pPr>
        <w:jc w:val="both"/>
        <w:rPr>
          <w:szCs w:val="22"/>
        </w:rPr>
      </w:pPr>
      <w:r>
        <w:t xml:space="preserve">In </w:t>
      </w:r>
      <w:r>
        <w:rPr>
          <w:szCs w:val="22"/>
        </w:rPr>
        <w:t xml:space="preserve">RAN1#88 </w:t>
      </w:r>
      <w:r>
        <w:rPr>
          <w:szCs w:val="22"/>
        </w:rPr>
        <w:fldChar w:fldCharType="begin"/>
      </w:r>
      <w:r>
        <w:rPr>
          <w:szCs w:val="22"/>
        </w:rPr>
        <w:instrText xml:space="preserve"> REF _Ref461383190 \r \h  \* MERGEFORMAT </w:instrText>
      </w:r>
      <w:r>
        <w:rPr>
          <w:szCs w:val="22"/>
        </w:rPr>
      </w:r>
      <w:r>
        <w:rPr>
          <w:szCs w:val="22"/>
        </w:rPr>
        <w:fldChar w:fldCharType="separate"/>
      </w:r>
      <w:r>
        <w:rPr>
          <w:szCs w:val="22"/>
        </w:rPr>
        <w:t>[1]</w:t>
      </w:r>
      <w:r>
        <w:rPr>
          <w:szCs w:val="22"/>
        </w:rPr>
        <w:fldChar w:fldCharType="end"/>
      </w:r>
      <w:r>
        <w:rPr>
          <w:szCs w:val="22"/>
        </w:rPr>
        <w:t xml:space="preserve"> and RAN1#88bis </w:t>
      </w:r>
      <w:r>
        <w:rPr>
          <w:szCs w:val="22"/>
        </w:rPr>
        <w:fldChar w:fldCharType="begin"/>
      </w:r>
      <w:r>
        <w:rPr>
          <w:szCs w:val="22"/>
        </w:rPr>
        <w:instrText xml:space="preserve"> REF _Ref481851921 \n \h </w:instrText>
      </w:r>
      <w:r>
        <w:rPr>
          <w:szCs w:val="22"/>
        </w:rPr>
      </w:r>
      <w:r>
        <w:rPr>
          <w:szCs w:val="22"/>
        </w:rPr>
        <w:fldChar w:fldCharType="separate"/>
      </w:r>
      <w:r>
        <w:rPr>
          <w:szCs w:val="22"/>
        </w:rPr>
        <w:t>[3]</w:t>
      </w:r>
      <w:r>
        <w:rPr>
          <w:szCs w:val="22"/>
        </w:rPr>
        <w:fldChar w:fldCharType="end"/>
      </w:r>
      <w:r>
        <w:rPr>
          <w:szCs w:val="22"/>
        </w:rPr>
        <w:t>, the following agreement has been made for uplink transmit diversity for DFT-S-OFDM based data channel</w:t>
      </w:r>
    </w:p>
    <w:p w14:paraId="13E4E207" w14:textId="77777777" w:rsidR="006877A6" w:rsidRPr="00E33F37" w:rsidRDefault="006877A6" w:rsidP="006877A6">
      <w:pPr>
        <w:numPr>
          <w:ilvl w:val="0"/>
          <w:numId w:val="17"/>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4EBFF538" w14:textId="77777777" w:rsidR="006877A6" w:rsidRPr="00E33F37" w:rsidRDefault="006877A6" w:rsidP="006877A6">
      <w:pPr>
        <w:numPr>
          <w:ilvl w:val="1"/>
          <w:numId w:val="17"/>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52F348B" w14:textId="77777777" w:rsidR="006877A6" w:rsidRDefault="006877A6" w:rsidP="006877A6">
      <w:pPr>
        <w:numPr>
          <w:ilvl w:val="1"/>
          <w:numId w:val="17"/>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EFF921C" w14:textId="77777777" w:rsidR="006877A6" w:rsidRDefault="006877A6" w:rsidP="006877A6">
      <w:pPr>
        <w:overflowPunct/>
        <w:autoSpaceDE/>
        <w:autoSpaceDN/>
        <w:adjustRightInd/>
        <w:spacing w:after="0"/>
        <w:ind w:left="1440"/>
        <w:textAlignment w:val="auto"/>
        <w:rPr>
          <w:rFonts w:eastAsia="MS Mincho"/>
          <w:lang w:eastAsia="ja-JP"/>
        </w:rPr>
      </w:pPr>
    </w:p>
    <w:p w14:paraId="5D951F4D" w14:textId="77777777" w:rsidR="006877A6" w:rsidRPr="006A20D2" w:rsidRDefault="006877A6" w:rsidP="006877A6">
      <w:pPr>
        <w:numPr>
          <w:ilvl w:val="0"/>
          <w:numId w:val="17"/>
        </w:numPr>
        <w:overflowPunct/>
        <w:autoSpaceDE/>
        <w:autoSpaceDN/>
        <w:adjustRightInd/>
        <w:spacing w:after="0"/>
        <w:textAlignment w:val="auto"/>
      </w:pPr>
      <w:r w:rsidRPr="006A20D2">
        <w:rPr>
          <w:lang w:val="fr-FR"/>
        </w:rPr>
        <w:t>For DFTsOFDM in data channel, the following schemes are candidates for transmit diversity:</w:t>
      </w:r>
    </w:p>
    <w:p w14:paraId="3CDEB2CD" w14:textId="77777777" w:rsidR="006877A6" w:rsidRPr="006A20D2" w:rsidRDefault="006877A6" w:rsidP="006877A6">
      <w:pPr>
        <w:numPr>
          <w:ilvl w:val="1"/>
          <w:numId w:val="17"/>
        </w:numPr>
        <w:overflowPunct/>
        <w:autoSpaceDE/>
        <w:autoSpaceDN/>
        <w:adjustRightInd/>
        <w:spacing w:after="0"/>
        <w:textAlignment w:val="auto"/>
      </w:pPr>
      <w:r w:rsidRPr="006A20D2">
        <w:rPr>
          <w:lang w:val="fr-FR"/>
        </w:rPr>
        <w:t>Low PAPR Alamouti-based transmit diversity applied in frequency or time domain, transparent transmit diversity (e.g. short delay CDD, panel selection), time domain beam/precoder cycling</w:t>
      </w:r>
    </w:p>
    <w:p w14:paraId="77C5AAD5" w14:textId="5076E920" w:rsidR="006877A6" w:rsidRPr="00ED61D0" w:rsidRDefault="006877A6" w:rsidP="006877A6">
      <w:pPr>
        <w:tabs>
          <w:tab w:val="left" w:pos="0"/>
        </w:tabs>
        <w:overflowPunct/>
        <w:autoSpaceDE/>
        <w:autoSpaceDN/>
        <w:adjustRightInd/>
        <w:spacing w:after="0"/>
        <w:textAlignment w:val="auto"/>
        <w:rPr>
          <w:rFonts w:eastAsia="MS Mincho"/>
          <w:i/>
          <w:lang w:eastAsia="ja-JP"/>
        </w:rPr>
      </w:pPr>
    </w:p>
    <w:p w14:paraId="6A808625" w14:textId="324EEBEC" w:rsidR="007D7698" w:rsidRDefault="00A55AF1" w:rsidP="00564597">
      <w:pPr>
        <w:pStyle w:val="Heading1"/>
      </w:pPr>
      <w:r>
        <w:t>Discussion</w:t>
      </w:r>
      <w:r w:rsidR="003D056E">
        <w:t xml:space="preserve"> on resource allocation type</w:t>
      </w:r>
    </w:p>
    <w:p w14:paraId="6E76C58C" w14:textId="570A6442" w:rsidR="005D29F9" w:rsidRPr="00743B28" w:rsidRDefault="00445052" w:rsidP="005D29F9">
      <w:pPr>
        <w:rPr>
          <w:lang w:val="en-GB"/>
        </w:rPr>
      </w:pPr>
      <w:r>
        <w:rPr>
          <w:lang w:val="en-GB"/>
        </w:rPr>
        <w:t>In RAN1 # 88</w:t>
      </w:r>
      <w:r w:rsidR="00A32504">
        <w:rPr>
          <w:lang w:val="en-GB"/>
        </w:rPr>
        <w:t xml:space="preserve">, it has been agreed that at least </w:t>
      </w:r>
      <w:r>
        <w:rPr>
          <w:lang w:val="en-GB"/>
        </w:rPr>
        <w:t xml:space="preserve">for HARQ-ACK transmission, </w:t>
      </w:r>
      <w:r w:rsidR="00D14729">
        <w:rPr>
          <w:lang w:val="en-GB"/>
        </w:rPr>
        <w:t>a</w:t>
      </w:r>
      <w:r w:rsidRPr="00445052">
        <w:rPr>
          <w:lang w:val="en-GB"/>
        </w:rPr>
        <w:t xml:space="preserve"> set of PUCCH resources is configured by high layer </w:t>
      </w:r>
      <w:r>
        <w:rPr>
          <w:lang w:val="en-GB"/>
        </w:rPr>
        <w:t>signalling, a</w:t>
      </w:r>
      <w:r w:rsidRPr="00445052">
        <w:rPr>
          <w:lang w:val="en-GB"/>
        </w:rPr>
        <w:t xml:space="preserve"> PUCCH resource within the configured set is indicated by DCI</w:t>
      </w:r>
      <w:r>
        <w:rPr>
          <w:lang w:val="en-GB"/>
        </w:rPr>
        <w:t xml:space="preserve">. </w:t>
      </w:r>
      <w:r w:rsidRPr="00445052">
        <w:rPr>
          <w:lang w:val="en-GB"/>
        </w:rPr>
        <w:tab/>
        <w:t>This does not preclude implicit resource mapping</w:t>
      </w:r>
      <w:r>
        <w:rPr>
          <w:lang w:val="en-GB"/>
        </w:rPr>
        <w:t xml:space="preserve">. </w:t>
      </w:r>
      <w:r w:rsidR="005D29F9">
        <w:rPr>
          <w:lang w:val="en-GB"/>
        </w:rPr>
        <w:t>In RAN1#88, it’s also agreed that f</w:t>
      </w:r>
      <w:r w:rsidR="005D29F9" w:rsidRPr="003F2026">
        <w:rPr>
          <w:lang w:val="en-GB"/>
        </w:rPr>
        <w:t>or PUCCH in long-duration, it may have variable number of symbols with a minimum of 4 symbols in a given slot</w:t>
      </w:r>
      <w:r w:rsidR="005D29F9">
        <w:rPr>
          <w:lang w:val="en-GB"/>
        </w:rPr>
        <w:t xml:space="preserve"> with </w:t>
      </w:r>
      <w:r w:rsidR="005D29F9" w:rsidRPr="003F2026">
        <w:rPr>
          <w:lang w:val="en-GB"/>
        </w:rPr>
        <w:t>the set of supported values</w:t>
      </w:r>
      <w:r w:rsidR="005D29F9">
        <w:rPr>
          <w:lang w:val="en-GB"/>
        </w:rPr>
        <w:t xml:space="preserve"> for FFS.</w:t>
      </w:r>
      <w:r w:rsidR="005D29F9" w:rsidRPr="00743B28">
        <w:rPr>
          <w:lang w:val="en-GB"/>
        </w:rPr>
        <w:tab/>
        <w:t>To determine the time resource for long duration PUCCH in a slot, study further</w:t>
      </w:r>
    </w:p>
    <w:p w14:paraId="5D8576DB" w14:textId="77777777" w:rsidR="005D29F9" w:rsidRPr="00743B28" w:rsidRDefault="005D29F9" w:rsidP="005D29F9">
      <w:pPr>
        <w:rPr>
          <w:lang w:val="en-GB"/>
        </w:rPr>
      </w:pPr>
      <w:r w:rsidRPr="00743B28">
        <w:rPr>
          <w:lang w:val="en-GB"/>
        </w:rPr>
        <w:t>–</w:t>
      </w:r>
      <w:r w:rsidRPr="00743B28">
        <w:rPr>
          <w:lang w:val="en-GB"/>
        </w:rPr>
        <w:tab/>
        <w:t>Option 1: explicit and dynamic indication</w:t>
      </w:r>
    </w:p>
    <w:p w14:paraId="642D9815" w14:textId="77777777" w:rsidR="005D29F9" w:rsidRPr="00743B28" w:rsidRDefault="005D29F9" w:rsidP="005D29F9">
      <w:pPr>
        <w:rPr>
          <w:lang w:val="en-GB"/>
        </w:rPr>
      </w:pPr>
      <w:r w:rsidRPr="00743B28">
        <w:rPr>
          <w:lang w:val="en-GB"/>
        </w:rPr>
        <w:t>–</w:t>
      </w:r>
      <w:r w:rsidRPr="00743B28">
        <w:rPr>
          <w:lang w:val="en-GB"/>
        </w:rPr>
        <w:tab/>
        <w:t>Option 2: explicit semi-static configuration</w:t>
      </w:r>
    </w:p>
    <w:p w14:paraId="44304661" w14:textId="77777777" w:rsidR="005D29F9" w:rsidRPr="00743B28" w:rsidRDefault="005D29F9" w:rsidP="005D29F9">
      <w:pPr>
        <w:rPr>
          <w:lang w:val="en-GB"/>
        </w:rPr>
      </w:pPr>
      <w:r w:rsidRPr="00743B28">
        <w:rPr>
          <w:lang w:val="en-GB"/>
        </w:rPr>
        <w:t>–</w:t>
      </w:r>
      <w:r w:rsidRPr="00743B28">
        <w:rPr>
          <w:lang w:val="en-GB"/>
        </w:rPr>
        <w:tab/>
        <w:t>Option 3: implicit determination</w:t>
      </w:r>
    </w:p>
    <w:p w14:paraId="0B08CE89" w14:textId="77777777" w:rsidR="005D29F9" w:rsidRDefault="005D29F9" w:rsidP="005D29F9">
      <w:pPr>
        <w:rPr>
          <w:lang w:val="en-GB"/>
        </w:rPr>
      </w:pPr>
      <w:r w:rsidRPr="00743B28">
        <w:rPr>
          <w:lang w:val="en-GB"/>
        </w:rPr>
        <w:t>–</w:t>
      </w:r>
      <w:r w:rsidRPr="00743B28">
        <w:rPr>
          <w:lang w:val="en-GB"/>
        </w:rPr>
        <w:tab/>
        <w:t>Or a combination thereof</w:t>
      </w:r>
    </w:p>
    <w:p w14:paraId="0EC53720" w14:textId="40BC5F5A" w:rsidR="008076B4" w:rsidRDefault="00445052" w:rsidP="00445052">
      <w:pPr>
        <w:rPr>
          <w:lang w:val="en-GB"/>
        </w:rPr>
      </w:pPr>
      <w:r w:rsidRPr="00445052">
        <w:rPr>
          <w:lang w:val="en-GB"/>
        </w:rPr>
        <w:t xml:space="preserve"> </w:t>
      </w:r>
      <w:r w:rsidR="00073769">
        <w:rPr>
          <w:lang w:val="en-GB"/>
        </w:rPr>
        <w:t>S</w:t>
      </w:r>
      <w:r w:rsidR="00A32504">
        <w:rPr>
          <w:lang w:val="en-GB"/>
        </w:rPr>
        <w:t>emi-static resource allocation is supported for PUCCH</w:t>
      </w:r>
      <w:r w:rsidR="00924AF1">
        <w:rPr>
          <w:lang w:val="en-GB"/>
        </w:rPr>
        <w:t xml:space="preserve">. With semi-static configurations, the grant overhead may be reduced. </w:t>
      </w:r>
      <w:r w:rsidR="003C733B">
        <w:rPr>
          <w:lang w:val="en-GB"/>
        </w:rPr>
        <w:t>However,</w:t>
      </w:r>
      <w:r w:rsidR="00924AF1">
        <w:rPr>
          <w:lang w:val="en-GB"/>
        </w:rPr>
        <w:t xml:space="preserve">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w:t>
      </w:r>
      <w:r w:rsidR="003C733B">
        <w:rPr>
          <w:lang w:val="en-GB"/>
        </w:rPr>
        <w:t>semi-static configurations</w:t>
      </w:r>
      <w:r w:rsidR="00924AF1">
        <w:rPr>
          <w:lang w:val="en-GB"/>
        </w:rPr>
        <w:t xml:space="preserve">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t>Proposal 1</w:t>
      </w:r>
      <w:r w:rsidRPr="0016303D">
        <w:rPr>
          <w:i/>
          <w:lang w:val="en-GB"/>
        </w:rPr>
        <w:t xml:space="preserve">: </w:t>
      </w:r>
      <w:r w:rsidR="008076B4">
        <w:rPr>
          <w:i/>
          <w:lang w:val="en-GB"/>
        </w:rPr>
        <w:t>resource allocation for PUCCH depends on UCI:</w:t>
      </w:r>
    </w:p>
    <w:p w14:paraId="662A1969"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SR</w:t>
      </w:r>
      <w:r w:rsidR="008076B4" w:rsidRPr="008076B4">
        <w:rPr>
          <w:rFonts w:ascii="Times New Roman" w:hAnsi="Times New Roman"/>
          <w:i/>
          <w:sz w:val="20"/>
          <w:szCs w:val="20"/>
          <w:lang w:val="en-GB"/>
        </w:rPr>
        <w:t xml:space="preserve">, </w:t>
      </w:r>
    </w:p>
    <w:p w14:paraId="5DC6316E" w14:textId="58A6970D" w:rsidR="008076B4" w:rsidRDefault="00924AF1"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36AE82DD"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2A0F7D00" w14:textId="1E7EACAE" w:rsidR="00E723B5" w:rsidRPr="00D82380" w:rsidRDefault="00D82380" w:rsidP="007D67F4">
      <w:pPr>
        <w:rPr>
          <w:b/>
          <w:sz w:val="24"/>
          <w:lang w:val="en-GB"/>
        </w:rPr>
      </w:pPr>
      <w:r w:rsidRPr="00D82380">
        <w:rPr>
          <w:b/>
          <w:sz w:val="24"/>
          <w:lang w:val="en-GB"/>
        </w:rPr>
        <w:t>Implicit mapping for 1 or 2 bits of ACK channels</w:t>
      </w:r>
    </w:p>
    <w:p w14:paraId="2E25ED15" w14:textId="76D5C4AF" w:rsidR="00737760" w:rsidRPr="00A91D67" w:rsidRDefault="00616A1B" w:rsidP="00B65504">
      <w:pPr>
        <w:rPr>
          <w:lang w:val="en-GB"/>
        </w:rPr>
      </w:pPr>
      <w:r w:rsidRPr="003C5046">
        <w:rPr>
          <w:lang w:val="en-GB"/>
        </w:rPr>
        <w:t xml:space="preserve">For 1 or 2 bits of ACK channels transmitted in </w:t>
      </w:r>
      <w:r w:rsidR="00552E6A">
        <w:rPr>
          <w:lang w:val="en-GB"/>
        </w:rPr>
        <w:t xml:space="preserve">either long or </w:t>
      </w:r>
      <w:r w:rsidRPr="003C5046">
        <w:rPr>
          <w:lang w:val="en-GB"/>
        </w:rPr>
        <w:t>short duration, we may use implicit mapping</w:t>
      </w:r>
      <w:r w:rsidR="00090BB1">
        <w:rPr>
          <w:lang w:val="en-GB"/>
        </w:rPr>
        <w:t xml:space="preserve"> to derive the ACK resource</w:t>
      </w:r>
      <w:r w:rsidRPr="003C5046">
        <w:rPr>
          <w:lang w:val="en-GB"/>
        </w:rPr>
        <w:t xml:space="preserve">. </w:t>
      </w:r>
      <w:r w:rsidR="00690679">
        <w:rPr>
          <w:lang w:val="en-GB"/>
        </w:rPr>
        <w:t xml:space="preserve">Due to some enhancement already introduced or could introduced in the future for NR, the implicit mapping rule in LTE may cause ACK resource collision </w:t>
      </w:r>
      <w:r w:rsidR="00690679">
        <w:rPr>
          <w:lang w:val="en-GB"/>
        </w:rPr>
        <w:fldChar w:fldCharType="begin"/>
      </w:r>
      <w:r w:rsidR="00690679">
        <w:rPr>
          <w:lang w:val="en-GB"/>
        </w:rPr>
        <w:instrText xml:space="preserve"> REF _Ref485201503 \r \h </w:instrText>
      </w:r>
      <w:r w:rsidR="00690679">
        <w:rPr>
          <w:lang w:val="en-GB"/>
        </w:rPr>
      </w:r>
      <w:r w:rsidR="00690679">
        <w:rPr>
          <w:lang w:val="en-GB"/>
        </w:rPr>
        <w:fldChar w:fldCharType="separate"/>
      </w:r>
      <w:r w:rsidR="00690679">
        <w:rPr>
          <w:lang w:val="en-GB"/>
        </w:rPr>
        <w:t>[1]</w:t>
      </w:r>
      <w:r w:rsidR="00690679">
        <w:rPr>
          <w:lang w:val="en-GB"/>
        </w:rPr>
        <w:fldChar w:fldCharType="end"/>
      </w:r>
      <w:r w:rsidR="00690679">
        <w:rPr>
          <w:lang w:val="en-GB"/>
        </w:rPr>
        <w:t>. Fortunately, the collision can be easily handled by simple enhancement of the implicit mapping rule</w:t>
      </w:r>
      <w:r>
        <w:rPr>
          <w:lang w:val="en-GB"/>
        </w:rPr>
        <w:t xml:space="preserve"> by defining different resource pools for different groups</w:t>
      </w:r>
      <w:r w:rsidR="00690679">
        <w:rPr>
          <w:lang w:val="en-GB"/>
        </w:rPr>
        <w:t xml:space="preserve">. For example, in a system with multiple </w:t>
      </w:r>
      <w:r w:rsidR="007B31EC">
        <w:rPr>
          <w:lang w:val="en-GB"/>
        </w:rPr>
        <w:t>CORESET</w:t>
      </w:r>
      <w:r w:rsidR="00690679">
        <w:rPr>
          <w:lang w:val="en-GB"/>
        </w:rPr>
        <w:t xml:space="preserve">, a UE may monitor only a particular </w:t>
      </w:r>
      <w:r w:rsidR="007B31EC">
        <w:rPr>
          <w:lang w:val="en-GB"/>
        </w:rPr>
        <w:t>CORESET</w:t>
      </w:r>
      <w:r w:rsidR="00690679">
        <w:rPr>
          <w:lang w:val="en-GB"/>
        </w:rPr>
        <w:t xml:space="preserve">. Therefore, if the resource mapping function only depends on starting CCE, two UEs in different </w:t>
      </w:r>
      <w:r w:rsidR="009B530C">
        <w:rPr>
          <w:lang w:val="en-GB"/>
        </w:rPr>
        <w:t xml:space="preserve">CORESET </w:t>
      </w:r>
      <w:r w:rsidR="00690679">
        <w:rPr>
          <w:lang w:val="en-GB"/>
        </w:rPr>
        <w:t xml:space="preserve">s may be mapped to the same ACK resources leading to collision. To avoid such a collision, the implicit mapping may be </w:t>
      </w:r>
      <w:r w:rsidR="009B530C">
        <w:rPr>
          <w:lang w:val="en-GB"/>
        </w:rPr>
        <w:t xml:space="preserve">CORESET </w:t>
      </w:r>
      <w:r w:rsidR="00690679">
        <w:rPr>
          <w:lang w:val="en-GB"/>
        </w:rPr>
        <w:t xml:space="preserve">dependent. For example, there may be a unique </w:t>
      </w:r>
      <w:r w:rsidR="009B530C">
        <w:rPr>
          <w:lang w:val="en-GB"/>
        </w:rPr>
        <w:t xml:space="preserve">CORESET </w:t>
      </w:r>
      <w:r w:rsidR="00690679">
        <w:rPr>
          <w:lang w:val="en-GB"/>
        </w:rPr>
        <w:t xml:space="preserve">offset for each </w:t>
      </w:r>
      <w:r w:rsidR="007B31EC">
        <w:rPr>
          <w:lang w:val="en-GB"/>
        </w:rPr>
        <w:t>CORESET</w:t>
      </w:r>
      <w:r w:rsidR="00690679">
        <w:rPr>
          <w:lang w:val="en-GB"/>
        </w:rPr>
        <w:t xml:space="preserve"> on top of starting CCE so that different </w:t>
      </w:r>
      <w:r w:rsidR="009B530C">
        <w:rPr>
          <w:lang w:val="en-GB"/>
        </w:rPr>
        <w:t xml:space="preserve">CORESET </w:t>
      </w:r>
      <w:r w:rsidR="00690679">
        <w:rPr>
          <w:lang w:val="en-GB"/>
        </w:rPr>
        <w:t xml:space="preserve">will be mapped to different ACK resource pools. Another collision issue raised in </w:t>
      </w:r>
      <w:r w:rsidR="00690679">
        <w:rPr>
          <w:lang w:val="en-GB"/>
        </w:rPr>
        <w:fldChar w:fldCharType="begin"/>
      </w:r>
      <w:r w:rsidR="00690679">
        <w:rPr>
          <w:lang w:val="en-GB"/>
        </w:rPr>
        <w:instrText xml:space="preserve"> REF _Ref485201503 \r \h </w:instrText>
      </w:r>
      <w:r w:rsidR="00690679">
        <w:rPr>
          <w:lang w:val="en-GB"/>
        </w:rPr>
      </w:r>
      <w:r w:rsidR="00690679">
        <w:rPr>
          <w:lang w:val="en-GB"/>
        </w:rPr>
        <w:fldChar w:fldCharType="separate"/>
      </w:r>
      <w:r w:rsidR="00690679">
        <w:rPr>
          <w:lang w:val="en-GB"/>
        </w:rPr>
        <w:t>[2]</w:t>
      </w:r>
      <w:r w:rsidR="00690679">
        <w:rPr>
          <w:lang w:val="en-GB"/>
        </w:rPr>
        <w:fldChar w:fldCharType="end"/>
      </w:r>
      <w:r w:rsidR="00690679">
        <w:rPr>
          <w:lang w:val="en-GB"/>
        </w:rPr>
        <w:t xml:space="preserve"> is with potential MU-MIMO support in DL control channel, two users may have same CCE index hence mapped to the same ACK resources. This collision can be resolved by simply including a unique UE ID associated with the DL MU-MIMO transmission, such as </w:t>
      </w:r>
      <w:r w:rsidR="00690679" w:rsidRPr="00470F04">
        <w:rPr>
          <w:position w:val="-12"/>
          <w:lang w:val="en-GB"/>
        </w:rPr>
        <w:object w:dxaOrig="520" w:dyaOrig="360" w14:anchorId="6FA98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2" o:title=""/>
          </v:shape>
          <o:OLEObject Type="Embed" ProgID="Equation.DSMT4" ShapeID="_x0000_i1025" DrawAspect="Content" ObjectID="_1566663641" r:id="rId13"/>
        </w:object>
      </w:r>
      <w:r w:rsidR="00690679">
        <w:rPr>
          <w:lang w:val="en-GB"/>
        </w:rPr>
        <w:t xml:space="preserve">, into the implicit mapping function. For example, adding a unique offset based on </w:t>
      </w:r>
      <w:r w:rsidR="00690679" w:rsidRPr="00470F04">
        <w:rPr>
          <w:position w:val="-12"/>
          <w:lang w:val="en-GB"/>
        </w:rPr>
        <w:object w:dxaOrig="520" w:dyaOrig="360" w14:anchorId="56EDC457">
          <v:shape id="_x0000_i1026" type="#_x0000_t75" style="width:25.5pt;height:18pt" o:ole="">
            <v:imagedata r:id="rId12" o:title=""/>
          </v:shape>
          <o:OLEObject Type="Embed" ProgID="Equation.DSMT4" ShapeID="_x0000_i1026" DrawAspect="Content" ObjectID="_1566663642" r:id="rId14"/>
        </w:object>
      </w:r>
      <w:r w:rsidR="00690679">
        <w:rPr>
          <w:lang w:val="en-GB"/>
        </w:rPr>
        <w:t xml:space="preserve">on top of the existing implicit mapping rule should be able to resolve the ACK resource collision. </w:t>
      </w:r>
      <w:r>
        <w:rPr>
          <w:lang w:val="en-GB"/>
        </w:rPr>
        <w:t xml:space="preserve">Different UEs in the MU-MIMO mode will then be mapped to different resource pools. </w:t>
      </w:r>
      <w:r w:rsidR="00737760">
        <w:rPr>
          <w:lang w:val="en-GB"/>
        </w:rPr>
        <w:t>We therefore have the following proposal:</w:t>
      </w:r>
    </w:p>
    <w:p w14:paraId="4DAC8329" w14:textId="50D74F5C" w:rsidR="00690679" w:rsidRDefault="00690679" w:rsidP="00690679">
      <w:pPr>
        <w:rPr>
          <w:i/>
          <w:lang w:val="en-GB"/>
        </w:rPr>
      </w:pPr>
      <w:r>
        <w:rPr>
          <w:i/>
          <w:u w:val="single"/>
          <w:lang w:val="en-GB"/>
        </w:rPr>
        <w:t xml:space="preserve">Proposal </w:t>
      </w:r>
      <w:r w:rsidR="002962FC">
        <w:rPr>
          <w:i/>
          <w:u w:val="single"/>
          <w:lang w:val="en-GB"/>
        </w:rPr>
        <w:t>2</w:t>
      </w:r>
      <w:r w:rsidRPr="0016303D">
        <w:rPr>
          <w:i/>
          <w:lang w:val="en-GB"/>
        </w:rPr>
        <w:t xml:space="preserve">: </w:t>
      </w:r>
      <w:r>
        <w:rPr>
          <w:i/>
          <w:lang w:val="en-GB"/>
        </w:rPr>
        <w:t xml:space="preserve">Support implicit resource mapping from starting CCE of PDCCH to ACK resource for 1 or 2 bits in both long duration and short duration. </w:t>
      </w:r>
    </w:p>
    <w:p w14:paraId="5990C151" w14:textId="66043AD6" w:rsidR="0021529E" w:rsidRPr="00470F04" w:rsidRDefault="0021529E" w:rsidP="0021529E">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lastRenderedPageBreak/>
        <w:t xml:space="preserve">Use ARI in DCI to indicate different CORESETs or different </w:t>
      </w:r>
      <w:r w:rsidRPr="00470F04">
        <w:rPr>
          <w:position w:val="-12"/>
          <w:lang w:val="en-GB"/>
        </w:rPr>
        <w:object w:dxaOrig="520" w:dyaOrig="360" w14:anchorId="7518F58B">
          <v:shape id="_x0000_i1052" type="#_x0000_t75" style="width:25.5pt;height:18pt" o:ole="">
            <v:imagedata r:id="rId12" o:title=""/>
          </v:shape>
          <o:OLEObject Type="Embed" ProgID="Equation.DSMT4" ShapeID="_x0000_i1052" DrawAspect="Content" ObjectID="_1566663643" r:id="rId15"/>
        </w:object>
      </w:r>
      <w:r>
        <w:rPr>
          <w:lang w:val="en-GB"/>
        </w:rPr>
        <w:t>.</w:t>
      </w:r>
    </w:p>
    <w:p w14:paraId="783D3406" w14:textId="77777777" w:rsidR="00690679" w:rsidRDefault="00690679" w:rsidP="00E723B5">
      <w:pPr>
        <w:rPr>
          <w:lang w:val="en-GB"/>
        </w:rPr>
      </w:pPr>
    </w:p>
    <w:p w14:paraId="5C9BA5D7" w14:textId="0FB7ECEB" w:rsidR="00737760" w:rsidRDefault="00737760" w:rsidP="00737760">
      <w:pPr>
        <w:rPr>
          <w:lang w:val="en-GB"/>
        </w:rPr>
      </w:pPr>
      <w:r>
        <w:rPr>
          <w:lang w:val="en-GB"/>
        </w:rPr>
        <w:t xml:space="preserve">Once UE finds out which ACK resource pool it should use, it needs to figure out the ACK resource index within the resource pool. This can be done again with combination of implicit mapping and explicit indication. </w:t>
      </w:r>
    </w:p>
    <w:p w14:paraId="34F16951" w14:textId="4BE7DDEC" w:rsidR="004F68F8" w:rsidRDefault="001735A3" w:rsidP="00E723B5">
      <w:pPr>
        <w:rPr>
          <w:lang w:val="en-GB"/>
        </w:rPr>
      </w:pPr>
      <w:r>
        <w:rPr>
          <w:lang w:val="en-GB"/>
        </w:rPr>
        <w:t xml:space="preserve">For 1 or 2 bit ACK channel, since long PUCCH-ACK and short PUCCH-ACK has very different channel structure as well </w:t>
      </w:r>
      <w:r w:rsidR="000A7785">
        <w:rPr>
          <w:lang w:val="en-GB"/>
        </w:rPr>
        <w:t xml:space="preserve">as </w:t>
      </w:r>
      <w:r>
        <w:rPr>
          <w:lang w:val="en-GB"/>
        </w:rPr>
        <w:t>operation SNR</w:t>
      </w:r>
      <w:r w:rsidR="00E22B3B">
        <w:rPr>
          <w:lang w:val="en-GB"/>
        </w:rPr>
        <w:t>, the short PUCCH-ACK and long PUCCH-ACK resources will be orthogonal to each other</w:t>
      </w:r>
      <w:r>
        <w:rPr>
          <w:lang w:val="en-GB"/>
        </w:rPr>
        <w:t>.</w:t>
      </w:r>
      <w:r w:rsidR="00E22B3B">
        <w:rPr>
          <w:lang w:val="en-GB"/>
        </w:rPr>
        <w:t xml:space="preserve"> T</w:t>
      </w:r>
      <w:r w:rsidR="00D0630D">
        <w:rPr>
          <w:lang w:val="en-GB"/>
        </w:rPr>
        <w:t>herefore, they need</w:t>
      </w:r>
      <w:r w:rsidR="00E22B3B">
        <w:rPr>
          <w:lang w:val="en-GB"/>
        </w:rPr>
        <w:t xml:space="preserve"> to be mapped to different PDCCH starting CCEs</w:t>
      </w:r>
      <w:r w:rsidR="007B31EC">
        <w:rPr>
          <w:lang w:val="en-GB"/>
        </w:rPr>
        <w:t xml:space="preserve">. Otherwise, the one PDCCH CCE </w:t>
      </w:r>
      <w:r w:rsidR="00E22B3B">
        <w:rPr>
          <w:lang w:val="en-GB"/>
        </w:rPr>
        <w:t xml:space="preserve">can only be used to schedule either long PUCCH-ACK or short PUCCH-ACK but not both.  This may lead to under-utilize the UL ACK resources. </w:t>
      </w:r>
      <w:r w:rsidR="000D7994">
        <w:rPr>
          <w:lang w:val="en-GB"/>
        </w:rPr>
        <w:t>Having different PDCCH CCEs map to long and short PUCCH-ACK may solve this issue. The following figure illustrates how the starting RB index may be mapped from PDCCH CCE index</w:t>
      </w:r>
      <w:r w:rsidR="00031825">
        <w:rPr>
          <w:lang w:val="en-GB"/>
        </w:rPr>
        <w:t>.</w:t>
      </w:r>
      <w:r w:rsidR="006D1092">
        <w:rPr>
          <w:lang w:val="en-GB"/>
        </w:rPr>
        <w:t xml:space="preserve"> </w:t>
      </w:r>
    </w:p>
    <w:p w14:paraId="7879C660" w14:textId="77777777" w:rsidR="004F68F8" w:rsidRDefault="004F68F8" w:rsidP="00E723B5">
      <w:pPr>
        <w:rPr>
          <w:lang w:val="en-GB"/>
        </w:rPr>
      </w:pPr>
    </w:p>
    <w:p w14:paraId="0B078686" w14:textId="0222B954" w:rsidR="004F68F8" w:rsidRDefault="004F68F8" w:rsidP="004F68F8">
      <w:pPr>
        <w:jc w:val="center"/>
        <w:rPr>
          <w:lang w:val="en-GB"/>
        </w:rPr>
      </w:pPr>
      <w:r>
        <w:rPr>
          <w:noProof/>
          <w:lang w:eastAsia="zh-CN"/>
        </w:rPr>
        <w:drawing>
          <wp:inline distT="0" distB="0" distL="0" distR="0" wp14:anchorId="1B35B3B8" wp14:editId="609793BB">
            <wp:extent cx="4389596"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7735" cy="2065902"/>
                    </a:xfrm>
                    <a:prstGeom prst="rect">
                      <a:avLst/>
                    </a:prstGeom>
                    <a:noFill/>
                  </pic:spPr>
                </pic:pic>
              </a:graphicData>
            </a:graphic>
          </wp:inline>
        </w:drawing>
      </w:r>
    </w:p>
    <w:p w14:paraId="5F694D87" w14:textId="09D461D2" w:rsidR="004F68F8" w:rsidRPr="00DC5EA2" w:rsidRDefault="004F68F8" w:rsidP="005B3CD6">
      <w:pPr>
        <w:pStyle w:val="ListParagraph"/>
        <w:rPr>
          <w:lang w:val="en-GB"/>
        </w:rPr>
      </w:pPr>
    </w:p>
    <w:p w14:paraId="69FDFA91" w14:textId="0AC8FACD" w:rsidR="00AB0CD5" w:rsidRPr="00AB0CD5" w:rsidRDefault="00AB0CD5" w:rsidP="00AB0CD5">
      <w:pPr>
        <w:jc w:val="center"/>
        <w:rPr>
          <w:b/>
          <w:lang w:val="en-GB"/>
        </w:rPr>
      </w:pPr>
      <w:r w:rsidRPr="00AB0CD5">
        <w:rPr>
          <w:b/>
          <w:lang w:val="en-GB"/>
        </w:rPr>
        <w:t xml:space="preserve">Figure 1. implicit mapping </w:t>
      </w:r>
      <w:r w:rsidR="0079553A">
        <w:rPr>
          <w:b/>
          <w:lang w:val="en-GB"/>
        </w:rPr>
        <w:t>of long and short PUCCH</w:t>
      </w:r>
      <w:r w:rsidR="009F5383">
        <w:rPr>
          <w:b/>
          <w:lang w:val="en-GB"/>
        </w:rPr>
        <w:t>-ACK</w:t>
      </w:r>
    </w:p>
    <w:p w14:paraId="31AFFE59" w14:textId="3B06B2D6" w:rsidR="00737760" w:rsidRDefault="00AA7FBD" w:rsidP="00E723B5">
      <w:pPr>
        <w:rPr>
          <w:lang w:val="en-GB"/>
        </w:rPr>
      </w:pPr>
      <w:r>
        <w:rPr>
          <w:lang w:val="en-GB"/>
        </w:rPr>
        <w:t xml:space="preserve">The resources for long and short ACK transmission </w:t>
      </w:r>
      <w:r w:rsidR="001735A3">
        <w:rPr>
          <w:lang w:val="en-GB"/>
        </w:rPr>
        <w:t>may be semi-sta</w:t>
      </w:r>
      <w:r w:rsidR="00F13125">
        <w:rPr>
          <w:lang w:val="en-GB"/>
        </w:rPr>
        <w:t>t</w:t>
      </w:r>
      <w:r w:rsidR="001735A3">
        <w:rPr>
          <w:lang w:val="en-GB"/>
        </w:rPr>
        <w:t>ically configured in SIBs</w:t>
      </w:r>
      <w:r w:rsidR="00582A40">
        <w:rPr>
          <w:lang w:val="en-GB"/>
        </w:rPr>
        <w:t>.</w:t>
      </w:r>
      <w:r w:rsidR="001735A3">
        <w:rPr>
          <w:lang w:val="en-GB"/>
        </w:rPr>
        <w:t xml:space="preserve"> </w:t>
      </w:r>
      <w:r w:rsidR="00C90A3F">
        <w:rPr>
          <w:lang w:val="en-GB"/>
        </w:rPr>
        <w:t xml:space="preserve">The base sequence index for PUCCH-ACK should be either semi-statically configured in the SIBs or pre-determined in the spec depending on cell id.  </w:t>
      </w:r>
    </w:p>
    <w:p w14:paraId="2E3D53BD" w14:textId="0F4E30F1" w:rsidR="000F25B2" w:rsidRPr="000F25B2" w:rsidRDefault="000F25B2" w:rsidP="000F25B2">
      <w:pPr>
        <w:rPr>
          <w:lang w:val="en-GB"/>
        </w:rPr>
      </w:pPr>
      <w:r w:rsidRPr="000F25B2">
        <w:rPr>
          <w:lang w:val="en-GB"/>
        </w:rPr>
        <w:t xml:space="preserve">For long PUCCH-ACK, the number of RBs should be fixed as 1 similar to LTE. For short PUCCH-ACK, the number of RBs of 1, 2, or 4 may be supported with possible down selection in RAN1 meeting. The number of RBs may be depend on UE’s channel conditions, e.g., cell edge or cell centre. To save overhead, the number of RBs may be semi-statically configured in RRC configure. </w:t>
      </w:r>
      <w:r w:rsidR="00737760">
        <w:rPr>
          <w:lang w:val="en-GB"/>
        </w:rPr>
        <w:t xml:space="preserve">A dynamic scheduling of number of RBs may override this default value. </w:t>
      </w:r>
    </w:p>
    <w:p w14:paraId="6B85505A" w14:textId="3126B99B" w:rsidR="00B10E40" w:rsidRDefault="00722075" w:rsidP="00E723B5">
      <w:pPr>
        <w:rPr>
          <w:lang w:val="en-GB"/>
        </w:rPr>
      </w:pPr>
      <w:r w:rsidRPr="004B2E24">
        <w:rPr>
          <w:lang w:val="en-GB"/>
        </w:rPr>
        <w:t>In RAN1#89AH</w:t>
      </w:r>
      <w:r>
        <w:rPr>
          <w:lang w:val="en-GB"/>
        </w:rPr>
        <w:t xml:space="preserve">, it has been agreed that </w:t>
      </w:r>
      <w:r w:rsidR="007A3924" w:rsidRPr="007A3924">
        <w:rPr>
          <w:lang w:val="en-GB"/>
        </w:rPr>
        <w:t>the UE processing time(s)</w:t>
      </w:r>
      <w:r w:rsidR="007A3924">
        <w:rPr>
          <w:lang w:val="en-GB"/>
        </w:rPr>
        <w:t xml:space="preserve"> is defined</w:t>
      </w:r>
      <w:r w:rsidR="007A3924" w:rsidRPr="007A3924">
        <w:rPr>
          <w:lang w:val="en-GB"/>
        </w:rPr>
        <w:t xml:space="preserve"> in terms of symbols (N1, N2) together with absolute time (in us), instead of slots (K)</w:t>
      </w:r>
      <w:r w:rsidR="007A3924">
        <w:rPr>
          <w:lang w:val="en-GB"/>
        </w:rPr>
        <w:t>, where N1 is</w:t>
      </w:r>
      <w:r w:rsidR="007A3924" w:rsidRPr="007A3924">
        <w:rPr>
          <w:lang w:val="en-GB"/>
        </w:rPr>
        <w:t xml:space="preserve"> the number of OFDM symbols required for UE processing from the end of NR-PDSCH reception to the earliest possible start of the corresponding ACK/NACK transmission from UE perspective.</w:t>
      </w:r>
      <w:r w:rsidR="007A3924">
        <w:rPr>
          <w:lang w:val="en-GB"/>
        </w:rPr>
        <w:t xml:space="preserve"> </w:t>
      </w:r>
      <w:r>
        <w:rPr>
          <w:lang w:val="en-GB"/>
        </w:rPr>
        <w:t xml:space="preserve"> Therefore, slot index and the starting symbol index can be derived from N1 value.</w:t>
      </w:r>
      <w:r w:rsidR="004F746C">
        <w:rPr>
          <w:lang w:val="en-GB"/>
        </w:rPr>
        <w:t xml:space="preserve"> </w:t>
      </w:r>
      <w:r w:rsidR="00E1059C">
        <w:rPr>
          <w:lang w:val="en-GB"/>
        </w:rPr>
        <w:t xml:space="preserve">It has also been agreed in </w:t>
      </w:r>
      <w:r w:rsidR="004B2E24">
        <w:rPr>
          <w:lang w:val="en-GB"/>
        </w:rPr>
        <w:t xml:space="preserve">that </w:t>
      </w:r>
      <w:r w:rsidR="004B2E24" w:rsidRPr="007A3924">
        <w:rPr>
          <w:lang w:val="en-GB"/>
        </w:rPr>
        <w:t>UE processing time(s)</w:t>
      </w:r>
      <w:r w:rsidR="004B2E24">
        <w:rPr>
          <w:lang w:val="en-GB"/>
        </w:rPr>
        <w:t xml:space="preserve"> (previously defined in K</w:t>
      </w:r>
      <w:r w:rsidR="00E1059C">
        <w:rPr>
          <w:lang w:val="en-GB"/>
        </w:rPr>
        <w:t>1 value</w:t>
      </w:r>
      <w:r w:rsidR="004B2E24">
        <w:rPr>
          <w:lang w:val="en-GB"/>
        </w:rPr>
        <w:t xml:space="preserve">) </w:t>
      </w:r>
      <w:r w:rsidR="00E1059C">
        <w:rPr>
          <w:lang w:val="en-GB"/>
        </w:rPr>
        <w:t xml:space="preserve">may have a default value which may be override dynamically. </w:t>
      </w:r>
      <w:r w:rsidR="00225F6B">
        <w:rPr>
          <w:lang w:val="en-GB"/>
        </w:rPr>
        <w:t>To reduce DCI overhead and support a wide range of N1 values at the same time, the semi-static N1 value may have a wider range</w:t>
      </w:r>
      <w:r w:rsidR="00B10E40">
        <w:rPr>
          <w:lang w:val="en-GB"/>
        </w:rPr>
        <w:t xml:space="preserve"> than the dynamic N1 values. </w:t>
      </w:r>
      <w:r w:rsidR="00C8344B">
        <w:rPr>
          <w:lang w:val="en-GB"/>
        </w:rPr>
        <w:t xml:space="preserve">To save signalling overhead, the dynamic N1 value may be derived from an offset to the semi-static N1 value. The set of allowable offsets are signalled in RRC configure. The assigned offset is signalled in DCI. The dynamic N1 value is therefore calculated as the sum of semi-static N1 value and the dynamic offset indicated. </w:t>
      </w:r>
    </w:p>
    <w:p w14:paraId="0AC0E856" w14:textId="25D67773" w:rsidR="001C08E4" w:rsidRPr="000F25B2" w:rsidRDefault="004F746C" w:rsidP="001C08E4">
      <w:pPr>
        <w:rPr>
          <w:lang w:val="en-GB"/>
        </w:rPr>
      </w:pPr>
      <w:r>
        <w:rPr>
          <w:lang w:val="en-GB"/>
        </w:rPr>
        <w:t xml:space="preserve">The duration of short PUCCH is either 1 or 2 symbols which may be </w:t>
      </w:r>
      <w:r w:rsidR="00E1059C">
        <w:rPr>
          <w:lang w:val="en-GB"/>
        </w:rPr>
        <w:t xml:space="preserve">either </w:t>
      </w:r>
      <w:r>
        <w:rPr>
          <w:lang w:val="en-GB"/>
        </w:rPr>
        <w:t xml:space="preserve">dynamically or semi-statically configured. </w:t>
      </w:r>
      <w:r w:rsidR="00AD0BC2">
        <w:rPr>
          <w:lang w:val="en-GB"/>
        </w:rPr>
        <w:t xml:space="preserve">For short PUCCH-ACK channel, using 1 or 2 symbols </w:t>
      </w:r>
      <w:r w:rsidR="00AF070C">
        <w:rPr>
          <w:lang w:val="en-GB"/>
        </w:rPr>
        <w:t xml:space="preserve">should mostly depend on UE channel condition. Therefore, we prefer that the duration of short PUCCH-ACK should be semi-statically configured in RRC. </w:t>
      </w:r>
      <w:r w:rsidR="001C08E4">
        <w:rPr>
          <w:lang w:val="en-GB"/>
        </w:rPr>
        <w:t xml:space="preserve">A dynamic scheduling of number of symbols may override this default value. </w:t>
      </w:r>
    </w:p>
    <w:p w14:paraId="7466899F" w14:textId="701414E3" w:rsidR="007C25A3" w:rsidRDefault="004F746C" w:rsidP="007C25A3">
      <w:pPr>
        <w:rPr>
          <w:lang w:val="en-GB"/>
        </w:rPr>
      </w:pPr>
      <w:r>
        <w:rPr>
          <w:lang w:val="en-GB"/>
        </w:rPr>
        <w:t>The duration of long PUCCH may be derived in default mode with ending symbol determined by the starting position of UL short duration</w:t>
      </w:r>
      <w:r w:rsidR="00B90EF8">
        <w:rPr>
          <w:lang w:val="en-GB"/>
        </w:rPr>
        <w:t xml:space="preserve"> which should be semi-s</w:t>
      </w:r>
      <w:r w:rsidR="00E35AC3">
        <w:rPr>
          <w:lang w:val="en-GB"/>
        </w:rPr>
        <w:t>t</w:t>
      </w:r>
      <w:r w:rsidR="00B90EF8">
        <w:rPr>
          <w:lang w:val="en-GB"/>
        </w:rPr>
        <w:t>at</w:t>
      </w:r>
      <w:r w:rsidR="00E35AC3">
        <w:rPr>
          <w:lang w:val="en-GB"/>
        </w:rPr>
        <w:t>ically configured</w:t>
      </w:r>
      <w:r>
        <w:rPr>
          <w:lang w:val="en-GB"/>
        </w:rPr>
        <w:t xml:space="preserve">. </w:t>
      </w:r>
      <w:r w:rsidR="00B90EF8">
        <w:rPr>
          <w:lang w:val="en-GB"/>
        </w:rPr>
        <w:t>PUCCH-ACK may also span more than 1 slots for coverage enhancement. The number of slots should depend on UE’s link budget. Therefore, we prefer this information to be semi-</w:t>
      </w:r>
      <w:r w:rsidR="00B90EF8">
        <w:rPr>
          <w:lang w:val="en-GB"/>
        </w:rPr>
        <w:lastRenderedPageBreak/>
        <w:t xml:space="preserve">statically configured in the RRC. </w:t>
      </w:r>
      <w:r w:rsidR="00E35AC3">
        <w:rPr>
          <w:lang w:val="en-GB"/>
        </w:rPr>
        <w:t xml:space="preserve">The duration of long PUCCH may also be dynamically configured in DCI. </w:t>
      </w:r>
      <w:r w:rsidR="00B90EF8">
        <w:rPr>
          <w:lang w:val="en-GB"/>
        </w:rPr>
        <w:t>When the ending symbol exceeds slot boundary</w:t>
      </w:r>
      <w:r w:rsidR="00D9187E">
        <w:rPr>
          <w:lang w:val="en-GB"/>
        </w:rPr>
        <w:t xml:space="preserve"> of starting symbol</w:t>
      </w:r>
      <w:r w:rsidR="00B90EF8">
        <w:rPr>
          <w:lang w:val="en-GB"/>
        </w:rPr>
        <w:t>, it means that consecutive symbols between starting symbol and ending symbols are assigned to the UEs. When the ending symbol is within the slot boundary</w:t>
      </w:r>
      <w:r w:rsidR="00D9187E">
        <w:rPr>
          <w:lang w:val="en-GB"/>
        </w:rPr>
        <w:t xml:space="preserve"> of the starting symbol,</w:t>
      </w:r>
      <w:r w:rsidR="00B90EF8">
        <w:rPr>
          <w:lang w:val="en-GB"/>
        </w:rPr>
        <w:t xml:space="preserve"> and t</w:t>
      </w:r>
      <w:r w:rsidR="00E35AC3">
        <w:rPr>
          <w:lang w:val="en-GB"/>
        </w:rPr>
        <w:t>he number o</w:t>
      </w:r>
      <w:r w:rsidR="00C90A3F">
        <w:rPr>
          <w:lang w:val="en-GB"/>
        </w:rPr>
        <w:t>f slots</w:t>
      </w:r>
      <w:r>
        <w:rPr>
          <w:lang w:val="en-GB"/>
        </w:rPr>
        <w:t xml:space="preserve"> </w:t>
      </w:r>
      <w:r w:rsidR="00B90EF8">
        <w:rPr>
          <w:lang w:val="en-GB"/>
        </w:rPr>
        <w:t xml:space="preserve">is greater than one, the same starting and ending symbols </w:t>
      </w:r>
      <w:r w:rsidR="00D55C0F">
        <w:rPr>
          <w:lang w:val="en-GB"/>
        </w:rPr>
        <w:t xml:space="preserve">per slot </w:t>
      </w:r>
      <w:r w:rsidR="00B90EF8">
        <w:rPr>
          <w:lang w:val="en-GB"/>
        </w:rPr>
        <w:t xml:space="preserve">will be used within the multi-slots assigned. </w:t>
      </w:r>
      <w:r w:rsidR="001E7F1C">
        <w:rPr>
          <w:lang w:val="en-GB"/>
        </w:rPr>
        <w:t xml:space="preserve">The following figure </w:t>
      </w:r>
      <w:r w:rsidR="00365758">
        <w:rPr>
          <w:lang w:val="en-GB"/>
        </w:rPr>
        <w:t>illustrates the two scenarios. In both cases, the UE is</w:t>
      </w:r>
      <w:r w:rsidR="00943B55">
        <w:rPr>
          <w:lang w:val="en-GB"/>
        </w:rPr>
        <w:t xml:space="preserve"> assigned with 2 slots. Figure 2</w:t>
      </w:r>
      <w:r w:rsidR="00365758">
        <w:rPr>
          <w:lang w:val="en-GB"/>
        </w:rPr>
        <w:t>a has starting and ending symbol in different slots. Therefore, all symbols between starting and ending symbol is used for th</w:t>
      </w:r>
      <w:r w:rsidR="00943B55">
        <w:rPr>
          <w:lang w:val="en-GB"/>
        </w:rPr>
        <w:t>is UE’s long PUCCH-ACK. Figure 2</w:t>
      </w:r>
      <w:r w:rsidR="00365758">
        <w:rPr>
          <w:lang w:val="en-GB"/>
        </w:rPr>
        <w:t xml:space="preserve">b has starting and ending symbol in the same slot. The UE’s long PUCCH-ACK duration </w:t>
      </w:r>
      <w:r w:rsidR="00D9187E">
        <w:rPr>
          <w:lang w:val="en-GB"/>
        </w:rPr>
        <w:t xml:space="preserve">will </w:t>
      </w:r>
      <w:r w:rsidR="00365758">
        <w:rPr>
          <w:lang w:val="en-GB"/>
        </w:rPr>
        <w:t xml:space="preserve">not </w:t>
      </w:r>
      <w:r w:rsidR="00D9187E">
        <w:rPr>
          <w:lang w:val="en-GB"/>
        </w:rPr>
        <w:t xml:space="preserve">be </w:t>
      </w:r>
      <w:r w:rsidR="00365758">
        <w:rPr>
          <w:lang w:val="en-GB"/>
        </w:rPr>
        <w:t xml:space="preserve">continuous. But in the two slots, it will use the same starting and ending symbol so that the symbol indices in the ensuing slots don’t need to be signalled. </w:t>
      </w:r>
      <w:r w:rsidR="007C25A3">
        <w:rPr>
          <w:lang w:val="en-GB"/>
        </w:rPr>
        <w:t xml:space="preserve">For </w:t>
      </w:r>
      <w:r w:rsidR="00B839FB">
        <w:rPr>
          <w:lang w:val="en-GB"/>
        </w:rPr>
        <w:t>flexibility</w:t>
      </w:r>
      <w:r w:rsidR="007C25A3">
        <w:rPr>
          <w:lang w:val="en-GB"/>
        </w:rPr>
        <w:t>, the eNB may also include dynamic configuration of the number of slots and number of RBs.</w:t>
      </w:r>
    </w:p>
    <w:p w14:paraId="6CCD0ACB" w14:textId="5A713013" w:rsidR="002A2A99" w:rsidRDefault="002A2A99" w:rsidP="002A2A99">
      <w:pPr>
        <w:jc w:val="center"/>
        <w:rPr>
          <w:lang w:val="en-GB"/>
        </w:rPr>
      </w:pPr>
      <w:r>
        <w:rPr>
          <w:noProof/>
          <w:lang w:eastAsia="zh-CN"/>
        </w:rPr>
        <w:drawing>
          <wp:inline distT="0" distB="0" distL="0" distR="0" wp14:anchorId="20A82EAB" wp14:editId="7208A9FC">
            <wp:extent cx="4638034" cy="2603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2284" cy="2605885"/>
                    </a:xfrm>
                    <a:prstGeom prst="rect">
                      <a:avLst/>
                    </a:prstGeom>
                    <a:noFill/>
                  </pic:spPr>
                </pic:pic>
              </a:graphicData>
            </a:graphic>
          </wp:inline>
        </w:drawing>
      </w:r>
    </w:p>
    <w:p w14:paraId="3F3FBC59" w14:textId="2452B1CB" w:rsidR="002A2A99" w:rsidRPr="002A2A99" w:rsidRDefault="00FB2DDD" w:rsidP="002A2A99">
      <w:pPr>
        <w:jc w:val="center"/>
        <w:rPr>
          <w:b/>
          <w:lang w:val="en-GB"/>
        </w:rPr>
      </w:pPr>
      <w:r>
        <w:rPr>
          <w:b/>
          <w:lang w:val="en-GB"/>
        </w:rPr>
        <w:t>Figure 2</w:t>
      </w:r>
      <w:r w:rsidR="002A2A99" w:rsidRPr="002A2A99">
        <w:rPr>
          <w:b/>
          <w:lang w:val="en-GB"/>
        </w:rPr>
        <w:t>. long PUCCH-ACK with aggregated slots</w:t>
      </w:r>
    </w:p>
    <w:p w14:paraId="6852F9FB" w14:textId="298D717C" w:rsidR="003E092E" w:rsidRDefault="003E092E" w:rsidP="00E723B5">
      <w:pPr>
        <w:rPr>
          <w:lang w:val="en-GB"/>
        </w:rPr>
      </w:pPr>
    </w:p>
    <w:p w14:paraId="7E346196" w14:textId="7483B0EF" w:rsidR="003E092E" w:rsidRDefault="003E092E" w:rsidP="00E723B5">
      <w:pPr>
        <w:rPr>
          <w:lang w:val="en-GB"/>
        </w:rPr>
      </w:pPr>
      <w:r>
        <w:rPr>
          <w:lang w:val="en-GB"/>
        </w:rPr>
        <w:t xml:space="preserve">It has been agreed that for long PUCCH-ACK, frequency hopping can be enabled or disabled in RRC configure. We may extend this to short PUCCH with 2 symbols. </w:t>
      </w:r>
    </w:p>
    <w:p w14:paraId="267B00F1" w14:textId="01D97F3E" w:rsidR="00486AA9" w:rsidRDefault="000E0D50" w:rsidP="00E723B5">
      <w:pPr>
        <w:rPr>
          <w:lang w:val="en-GB"/>
        </w:rPr>
      </w:pPr>
      <w:r>
        <w:rPr>
          <w:lang w:val="en-GB"/>
        </w:rPr>
        <w:t xml:space="preserve">To balance between DCI overhead and scheduling flexibility, the spec may define two DCI formats with different payload length. The </w:t>
      </w:r>
      <w:r w:rsidR="002B00EE">
        <w:rPr>
          <w:lang w:val="en-GB"/>
        </w:rPr>
        <w:t>DCI</w:t>
      </w:r>
      <w:r>
        <w:rPr>
          <w:lang w:val="en-GB"/>
        </w:rPr>
        <w:t xml:space="preserve"> format </w:t>
      </w:r>
      <w:r w:rsidR="00D921D6">
        <w:rPr>
          <w:lang w:val="en-GB"/>
        </w:rPr>
        <w:t>A</w:t>
      </w:r>
      <w:r w:rsidR="00BA451B">
        <w:rPr>
          <w:lang w:val="en-GB"/>
        </w:rPr>
        <w:t xml:space="preserve">0 </w:t>
      </w:r>
      <w:r>
        <w:rPr>
          <w:lang w:val="en-GB"/>
        </w:rPr>
        <w:t xml:space="preserve">includes </w:t>
      </w:r>
      <w:r w:rsidR="00DC176E">
        <w:rPr>
          <w:lang w:val="en-GB"/>
        </w:rPr>
        <w:t xml:space="preserve">minimum </w:t>
      </w:r>
      <w:r>
        <w:rPr>
          <w:lang w:val="en-GB"/>
        </w:rPr>
        <w:t xml:space="preserve">dynamic scheduling information for short PUCCH-ACK. The </w:t>
      </w:r>
      <w:r w:rsidR="00B9327C">
        <w:rPr>
          <w:lang w:val="en-GB"/>
        </w:rPr>
        <w:t xml:space="preserve">DCI </w:t>
      </w:r>
      <w:r>
        <w:rPr>
          <w:lang w:val="en-GB"/>
        </w:rPr>
        <w:t>format</w:t>
      </w:r>
      <w:r w:rsidR="00BA451B">
        <w:rPr>
          <w:lang w:val="en-GB"/>
        </w:rPr>
        <w:t xml:space="preserve"> </w:t>
      </w:r>
      <w:r w:rsidR="00D921D6">
        <w:rPr>
          <w:lang w:val="en-GB"/>
        </w:rPr>
        <w:t>A1</w:t>
      </w:r>
      <w:r>
        <w:rPr>
          <w:lang w:val="en-GB"/>
        </w:rPr>
        <w:t xml:space="preserve"> includes more dynamic scheduling information for short PUCCH-ACK. An indicator may be set semi-statically in RRC to indicate which format a UE should decode. Alternatively, the indicator may</w:t>
      </w:r>
      <w:r w:rsidR="00DC176E">
        <w:rPr>
          <w:lang w:val="en-GB"/>
        </w:rPr>
        <w:t xml:space="preserve"> also</w:t>
      </w:r>
      <w:r>
        <w:rPr>
          <w:lang w:val="en-GB"/>
        </w:rPr>
        <w:t xml:space="preserve"> indicate whether a UE should do blind detection of different DCI format</w:t>
      </w:r>
      <w:r w:rsidR="00DC176E">
        <w:rPr>
          <w:lang w:val="en-GB"/>
        </w:rPr>
        <w:t>s</w:t>
      </w:r>
      <w:r>
        <w:rPr>
          <w:lang w:val="en-GB"/>
        </w:rPr>
        <w:t xml:space="preserve">. For example, 0 may indicate a default </w:t>
      </w:r>
      <w:r w:rsidR="008270A6">
        <w:rPr>
          <w:lang w:val="en-GB"/>
        </w:rPr>
        <w:t>DCI</w:t>
      </w:r>
      <w:r>
        <w:rPr>
          <w:lang w:val="en-GB"/>
        </w:rPr>
        <w:t xml:space="preserve"> format </w:t>
      </w:r>
      <w:r w:rsidR="00D921D6">
        <w:rPr>
          <w:lang w:val="en-GB"/>
        </w:rPr>
        <w:t xml:space="preserve">A0 </w:t>
      </w:r>
      <w:r>
        <w:rPr>
          <w:lang w:val="en-GB"/>
        </w:rPr>
        <w:t>and UE doesn’t need to do blind de</w:t>
      </w:r>
      <w:r w:rsidR="00627EE4">
        <w:rPr>
          <w:lang w:val="en-GB"/>
        </w:rPr>
        <w:t>te</w:t>
      </w:r>
      <w:r>
        <w:rPr>
          <w:lang w:val="en-GB"/>
        </w:rPr>
        <w:t xml:space="preserve">ction. And 1 may indicate UE needs to do blind detection of </w:t>
      </w:r>
      <w:r w:rsidR="00D921D6">
        <w:rPr>
          <w:lang w:val="en-GB"/>
        </w:rPr>
        <w:t>both</w:t>
      </w:r>
      <w:r>
        <w:rPr>
          <w:lang w:val="en-GB"/>
        </w:rPr>
        <w:t xml:space="preserve"> </w:t>
      </w:r>
      <w:r w:rsidR="008270A6">
        <w:rPr>
          <w:lang w:val="en-GB"/>
        </w:rPr>
        <w:t xml:space="preserve">DCI </w:t>
      </w:r>
      <w:r>
        <w:rPr>
          <w:lang w:val="en-GB"/>
        </w:rPr>
        <w:t>format</w:t>
      </w:r>
      <w:r w:rsidR="00DC176E">
        <w:rPr>
          <w:lang w:val="en-GB"/>
        </w:rPr>
        <w:t>s</w:t>
      </w:r>
      <w:r>
        <w:rPr>
          <w:lang w:val="en-GB"/>
        </w:rPr>
        <w:t xml:space="preserve">. To reduce complexity, we prefer to use the indicator for format selection and eliminate blind detection. </w:t>
      </w:r>
    </w:p>
    <w:p w14:paraId="778EF258" w14:textId="60EE642C" w:rsidR="00D33ABE" w:rsidRDefault="00D33ABE" w:rsidP="00E723B5">
      <w:pPr>
        <w:rPr>
          <w:lang w:val="en-GB"/>
        </w:rPr>
      </w:pPr>
      <w:r>
        <w:rPr>
          <w:lang w:val="en-GB"/>
        </w:rPr>
        <w:t xml:space="preserve">In summary, the following give examples on what information should be semi-statically or dynamically configured and if dynamically configured by explicit indication or implicit mapping. </w:t>
      </w:r>
    </w:p>
    <w:p w14:paraId="45B70374" w14:textId="6B9C8912" w:rsidR="00A40CA4" w:rsidRDefault="00A40CA4" w:rsidP="00E723B5">
      <w:pPr>
        <w:rPr>
          <w:lang w:val="en-GB"/>
        </w:rPr>
      </w:pPr>
    </w:p>
    <w:p w14:paraId="1F14129E" w14:textId="77777777" w:rsidR="00A40CA4" w:rsidRPr="00BF23B0" w:rsidRDefault="00A40CA4" w:rsidP="00A40CA4">
      <w:pPr>
        <w:rPr>
          <w:b/>
          <w:lang w:val="en-GB"/>
        </w:rPr>
      </w:pPr>
      <w:r w:rsidRPr="00BF23B0">
        <w:rPr>
          <w:b/>
          <w:lang w:val="en-GB"/>
        </w:rPr>
        <w:t xml:space="preserve">For 1 or 2 bits of ACK channel, at least the following information should be semi-statically configured in SIBs </w:t>
      </w:r>
    </w:p>
    <w:p w14:paraId="601B0206" w14:textId="77777777" w:rsidR="00A40CA4" w:rsidRPr="00A40CA4" w:rsidRDefault="00A40CA4" w:rsidP="00A40CA4">
      <w:pPr>
        <w:pStyle w:val="ListParagraph"/>
        <w:numPr>
          <w:ilvl w:val="0"/>
          <w:numId w:val="12"/>
        </w:numPr>
        <w:rPr>
          <w:rFonts w:ascii="Times New Roman" w:hAnsi="Times New Roman"/>
          <w:sz w:val="20"/>
          <w:szCs w:val="20"/>
          <w:lang w:val="en-GB"/>
        </w:rPr>
      </w:pPr>
      <w:r w:rsidRPr="00A40CA4">
        <w:rPr>
          <w:rFonts w:ascii="Times New Roman" w:hAnsi="Times New Roman"/>
          <w:sz w:val="20"/>
          <w:szCs w:val="20"/>
          <w:lang w:val="en-GB"/>
        </w:rPr>
        <w:t>Resource pools for different groups (CORSSETs, MU-MIMO, etc)</w:t>
      </w:r>
    </w:p>
    <w:p w14:paraId="07299D17" w14:textId="1DD54EA2" w:rsidR="00A40CA4" w:rsidRPr="00A40CA4" w:rsidRDefault="00A40CA4" w:rsidP="00A40CA4">
      <w:pPr>
        <w:pStyle w:val="ListParagraph"/>
        <w:numPr>
          <w:ilvl w:val="0"/>
          <w:numId w:val="12"/>
        </w:numPr>
        <w:rPr>
          <w:rFonts w:ascii="Times New Roman" w:hAnsi="Times New Roman"/>
          <w:sz w:val="20"/>
          <w:szCs w:val="20"/>
          <w:lang w:val="en-GB"/>
        </w:rPr>
      </w:pPr>
      <w:r w:rsidRPr="00A40CA4">
        <w:rPr>
          <w:rFonts w:ascii="Times New Roman" w:hAnsi="Times New Roman"/>
          <w:sz w:val="20"/>
          <w:szCs w:val="20"/>
          <w:lang w:val="en-GB"/>
        </w:rPr>
        <w:t xml:space="preserve">Long and short PUCCH-ACK resource regions within each </w:t>
      </w:r>
      <w:r w:rsidR="0047081A">
        <w:rPr>
          <w:rFonts w:ascii="Times New Roman" w:hAnsi="Times New Roman"/>
          <w:sz w:val="20"/>
          <w:szCs w:val="20"/>
          <w:lang w:val="en-GB"/>
        </w:rPr>
        <w:t xml:space="preserve">resource </w:t>
      </w:r>
      <w:r w:rsidRPr="00A40CA4">
        <w:rPr>
          <w:rFonts w:ascii="Times New Roman" w:hAnsi="Times New Roman"/>
          <w:sz w:val="20"/>
          <w:szCs w:val="20"/>
          <w:lang w:val="en-GB"/>
        </w:rPr>
        <w:t>pool</w:t>
      </w:r>
    </w:p>
    <w:p w14:paraId="627C26F6" w14:textId="77777777" w:rsidR="00A40CA4" w:rsidRPr="00A40CA4" w:rsidRDefault="00A40CA4" w:rsidP="00A40CA4">
      <w:pPr>
        <w:pStyle w:val="ListParagraph"/>
        <w:numPr>
          <w:ilvl w:val="0"/>
          <w:numId w:val="12"/>
        </w:numPr>
        <w:rPr>
          <w:rFonts w:ascii="Times New Roman" w:hAnsi="Times New Roman"/>
          <w:sz w:val="20"/>
          <w:szCs w:val="20"/>
          <w:lang w:val="en-GB"/>
        </w:rPr>
      </w:pPr>
      <w:r w:rsidRPr="00A40CA4">
        <w:rPr>
          <w:rFonts w:ascii="Times New Roman" w:hAnsi="Times New Roman"/>
          <w:sz w:val="20"/>
          <w:szCs w:val="20"/>
          <w:lang w:val="en-GB"/>
        </w:rPr>
        <w:t>base sequence index if not pre-determined in the spec</w:t>
      </w:r>
    </w:p>
    <w:p w14:paraId="6F4362C2" w14:textId="77777777" w:rsidR="00A40CA4" w:rsidRDefault="00A40CA4" w:rsidP="00E723B5">
      <w:pPr>
        <w:rPr>
          <w:lang w:val="en-GB"/>
        </w:rPr>
      </w:pPr>
    </w:p>
    <w:p w14:paraId="2D6FFA91" w14:textId="3C2BCE1D" w:rsidR="001735A3" w:rsidRPr="00BF23B0" w:rsidRDefault="001735A3" w:rsidP="00E723B5">
      <w:pPr>
        <w:rPr>
          <w:b/>
          <w:lang w:val="en-GB"/>
        </w:rPr>
      </w:pPr>
      <w:r w:rsidRPr="00BF23B0">
        <w:rPr>
          <w:b/>
          <w:lang w:val="en-GB"/>
        </w:rPr>
        <w:t>The following information is</w:t>
      </w:r>
      <w:r w:rsidR="000A7785" w:rsidRPr="00BF23B0">
        <w:rPr>
          <w:b/>
          <w:lang w:val="en-GB"/>
        </w:rPr>
        <w:t xml:space="preserve"> semi-statically configured in RRC</w:t>
      </w:r>
    </w:p>
    <w:p w14:paraId="48B43ADF" w14:textId="77777777" w:rsidR="00351B92" w:rsidRPr="001A046D" w:rsidRDefault="00CE5ACF" w:rsidP="00C90A3F">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default N1 value</w:t>
      </w:r>
    </w:p>
    <w:p w14:paraId="63CACE90" w14:textId="79625C3E" w:rsidR="00C90A3F" w:rsidRPr="001A046D" w:rsidRDefault="00351B92" w:rsidP="00C90A3F">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lastRenderedPageBreak/>
        <w:t>the set of N1 values for dynamic indication</w:t>
      </w:r>
      <w:r w:rsidR="00CE5ACF" w:rsidRPr="001A046D">
        <w:rPr>
          <w:rFonts w:ascii="Times New Roman" w:hAnsi="Times New Roman"/>
          <w:sz w:val="20"/>
          <w:szCs w:val="20"/>
          <w:lang w:val="en-GB"/>
        </w:rPr>
        <w:t xml:space="preserve"> </w:t>
      </w:r>
    </w:p>
    <w:p w14:paraId="0A0A00DD" w14:textId="0D6F99E8" w:rsidR="000A7785" w:rsidRPr="001A046D" w:rsidRDefault="000A7785"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RB index for short PUCCH-ACK if 2RBs or 4RBs is supported</w:t>
      </w:r>
    </w:p>
    <w:p w14:paraId="0D7003D8" w14:textId="48CBAAC1" w:rsidR="00CE5ACF" w:rsidRPr="001A046D" w:rsidRDefault="00CE5ACF"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symbols for short PUCCH-ACK</w:t>
      </w:r>
    </w:p>
    <w:p w14:paraId="48628D46" w14:textId="1594E5DE" w:rsidR="00B90EF8" w:rsidRPr="001A046D" w:rsidRDefault="00B90EF8"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slots for long-PUCCH ACK</w:t>
      </w:r>
    </w:p>
    <w:p w14:paraId="0C43392A" w14:textId="7BA49BC6" w:rsidR="0098505C" w:rsidRPr="001A046D" w:rsidRDefault="0098505C"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 xml:space="preserve">frequency hopping indicator for either </w:t>
      </w:r>
      <w:r w:rsidRPr="00231F74">
        <w:rPr>
          <w:rFonts w:ascii="Times New Roman" w:hAnsi="Times New Roman"/>
          <w:sz w:val="20"/>
          <w:szCs w:val="20"/>
          <w:lang w:val="en-GB"/>
        </w:rPr>
        <w:t>short PUCCH-ACK</w:t>
      </w:r>
      <w:r w:rsidRPr="001A046D">
        <w:rPr>
          <w:rFonts w:ascii="Times New Roman" w:hAnsi="Times New Roman"/>
          <w:sz w:val="20"/>
          <w:szCs w:val="20"/>
          <w:lang w:val="en-GB"/>
        </w:rPr>
        <w:t xml:space="preserve"> or long PUCCH-ACK</w:t>
      </w:r>
    </w:p>
    <w:p w14:paraId="0CC86C73" w14:textId="40E0BCD8" w:rsidR="000E0D50" w:rsidRPr="001A046D" w:rsidRDefault="000E0D50"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DCI format indication</w:t>
      </w:r>
      <w:r w:rsidR="00D921D6">
        <w:rPr>
          <w:rFonts w:ascii="Times New Roman" w:hAnsi="Times New Roman"/>
          <w:sz w:val="20"/>
          <w:szCs w:val="20"/>
          <w:lang w:val="en-GB"/>
        </w:rPr>
        <w:t xml:space="preserve"> to let the UE know which DCI format to expect</w:t>
      </w:r>
    </w:p>
    <w:p w14:paraId="26045496" w14:textId="1F3DB07C" w:rsidR="000E0D50" w:rsidRPr="001A046D" w:rsidRDefault="00C22811" w:rsidP="000E0D5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 xml:space="preserve">DCI </w:t>
      </w:r>
      <w:r w:rsidR="000E0D50" w:rsidRPr="001A046D">
        <w:rPr>
          <w:rFonts w:ascii="Times New Roman" w:hAnsi="Times New Roman"/>
          <w:sz w:val="20"/>
          <w:szCs w:val="20"/>
          <w:lang w:val="en-GB"/>
        </w:rPr>
        <w:t>format</w:t>
      </w:r>
      <w:r w:rsidR="00D921D6">
        <w:rPr>
          <w:rFonts w:ascii="Times New Roman" w:hAnsi="Times New Roman"/>
          <w:sz w:val="20"/>
          <w:szCs w:val="20"/>
          <w:lang w:val="en-GB"/>
        </w:rPr>
        <w:t xml:space="preserve"> A0</w:t>
      </w:r>
    </w:p>
    <w:p w14:paraId="45B5BCEA" w14:textId="3C6C6B0C" w:rsidR="000E0D50" w:rsidRPr="001A046D" w:rsidRDefault="00C22811" w:rsidP="000E0D5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 xml:space="preserve">DCI </w:t>
      </w:r>
      <w:r w:rsidR="00233828" w:rsidRPr="001A046D">
        <w:rPr>
          <w:rFonts w:ascii="Times New Roman" w:hAnsi="Times New Roman"/>
          <w:sz w:val="20"/>
          <w:szCs w:val="20"/>
          <w:lang w:val="en-GB"/>
        </w:rPr>
        <w:t>f</w:t>
      </w:r>
      <w:r w:rsidR="000E0D50" w:rsidRPr="001A046D">
        <w:rPr>
          <w:rFonts w:ascii="Times New Roman" w:hAnsi="Times New Roman"/>
          <w:sz w:val="20"/>
          <w:szCs w:val="20"/>
          <w:lang w:val="en-GB"/>
        </w:rPr>
        <w:t>ormat</w:t>
      </w:r>
      <w:r w:rsidR="00D921D6">
        <w:rPr>
          <w:rFonts w:ascii="Times New Roman" w:hAnsi="Times New Roman"/>
          <w:sz w:val="20"/>
          <w:szCs w:val="20"/>
          <w:lang w:val="en-GB"/>
        </w:rPr>
        <w:t xml:space="preserve"> A1</w:t>
      </w:r>
    </w:p>
    <w:p w14:paraId="396325D2" w14:textId="77777777" w:rsidR="0098505C" w:rsidRDefault="0098505C" w:rsidP="0098505C">
      <w:pPr>
        <w:pStyle w:val="ListParagraph"/>
        <w:rPr>
          <w:lang w:val="en-GB"/>
        </w:rPr>
      </w:pPr>
    </w:p>
    <w:p w14:paraId="5C08E8F1" w14:textId="3BBFAEF1" w:rsidR="00A648A6" w:rsidRPr="00BF23B0" w:rsidRDefault="00A648A6" w:rsidP="00E723B5">
      <w:pPr>
        <w:rPr>
          <w:b/>
          <w:lang w:val="en-GB"/>
        </w:rPr>
      </w:pPr>
      <w:r w:rsidRPr="00BF23B0">
        <w:rPr>
          <w:b/>
          <w:lang w:val="en-GB"/>
        </w:rPr>
        <w:t>The following information is indicated</w:t>
      </w:r>
      <w:r w:rsidR="002A2A99" w:rsidRPr="00BF23B0">
        <w:rPr>
          <w:b/>
          <w:lang w:val="en-GB"/>
        </w:rPr>
        <w:t xml:space="preserve"> </w:t>
      </w:r>
      <w:r w:rsidR="002A2A99" w:rsidRPr="007D5C74">
        <w:rPr>
          <w:b/>
          <w:lang w:val="en-GB"/>
        </w:rPr>
        <w:t>DCI format</w:t>
      </w:r>
      <w:r w:rsidRPr="007D5C74">
        <w:rPr>
          <w:b/>
          <w:lang w:val="en-GB"/>
        </w:rPr>
        <w:t xml:space="preserve"> </w:t>
      </w:r>
      <w:r w:rsidR="008F11C1" w:rsidRPr="007D5C74">
        <w:rPr>
          <w:b/>
          <w:lang w:val="en-GB"/>
        </w:rPr>
        <w:t>A</w:t>
      </w:r>
      <w:r w:rsidR="007D5C74">
        <w:rPr>
          <w:b/>
          <w:lang w:val="en-GB"/>
        </w:rPr>
        <w:t>0</w:t>
      </w:r>
    </w:p>
    <w:p w14:paraId="1C4A2301" w14:textId="7D31E711" w:rsidR="006150DD" w:rsidRPr="001A046D" w:rsidRDefault="000A7785" w:rsidP="006150DD">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 xml:space="preserve">dynamic </w:t>
      </w:r>
      <w:r w:rsidR="00722075" w:rsidRPr="001A046D">
        <w:rPr>
          <w:rFonts w:ascii="Times New Roman" w:hAnsi="Times New Roman"/>
          <w:sz w:val="20"/>
          <w:szCs w:val="20"/>
          <w:lang w:val="en-GB"/>
        </w:rPr>
        <w:t xml:space="preserve">N1 value </w:t>
      </w:r>
      <w:r w:rsidR="0082277A" w:rsidRPr="001A046D">
        <w:rPr>
          <w:rFonts w:ascii="Times New Roman" w:hAnsi="Times New Roman"/>
          <w:sz w:val="20"/>
          <w:szCs w:val="20"/>
          <w:lang w:val="en-GB"/>
        </w:rPr>
        <w:t>(reserve one value to indicate using default N1 value)</w:t>
      </w:r>
    </w:p>
    <w:p w14:paraId="005D2A04" w14:textId="18764570" w:rsidR="00722075" w:rsidRPr="001A046D" w:rsidRDefault="00722075" w:rsidP="00722075">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Starting symbol and slot index is derived from N1 value</w:t>
      </w:r>
    </w:p>
    <w:p w14:paraId="0C529602" w14:textId="6BA99628" w:rsidR="00C90A3F" w:rsidRPr="001A046D" w:rsidRDefault="00160D29" w:rsidP="00722075">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Ending symbol</w:t>
      </w:r>
      <w:r w:rsidR="00F22DB5">
        <w:rPr>
          <w:rFonts w:ascii="Times New Roman" w:hAnsi="Times New Roman"/>
          <w:sz w:val="20"/>
          <w:szCs w:val="20"/>
          <w:lang w:val="en-GB"/>
        </w:rPr>
        <w:t xml:space="preserve"> of long PUCCH</w:t>
      </w:r>
      <w:r w:rsidRPr="001A046D">
        <w:rPr>
          <w:rFonts w:ascii="Times New Roman" w:hAnsi="Times New Roman"/>
          <w:sz w:val="20"/>
          <w:szCs w:val="20"/>
          <w:lang w:val="en-GB"/>
        </w:rPr>
        <w:t xml:space="preserve"> is derived </w:t>
      </w:r>
      <w:r w:rsidR="00E70B76">
        <w:rPr>
          <w:rFonts w:ascii="Times New Roman" w:hAnsi="Times New Roman"/>
          <w:sz w:val="20"/>
          <w:szCs w:val="20"/>
          <w:lang w:val="en-GB"/>
        </w:rPr>
        <w:t>based on the boundary between long and short duration</w:t>
      </w:r>
    </w:p>
    <w:p w14:paraId="4F42A3C4" w14:textId="6E878C96" w:rsidR="00686D13" w:rsidRPr="001A046D" w:rsidRDefault="00686D13" w:rsidP="00722075">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 xml:space="preserve">The </w:t>
      </w:r>
      <w:r w:rsidR="00733D8E" w:rsidRPr="001A046D">
        <w:rPr>
          <w:rFonts w:ascii="Times New Roman" w:hAnsi="Times New Roman"/>
          <w:sz w:val="20"/>
          <w:szCs w:val="20"/>
          <w:lang w:val="en-GB"/>
        </w:rPr>
        <w:t>bit width</w:t>
      </w:r>
      <w:r w:rsidR="00E70B76">
        <w:rPr>
          <w:rFonts w:ascii="Times New Roman" w:hAnsi="Times New Roman"/>
          <w:sz w:val="20"/>
          <w:szCs w:val="20"/>
          <w:lang w:val="en-GB"/>
        </w:rPr>
        <w:t xml:space="preserve"> of </w:t>
      </w:r>
      <w:r w:rsidR="00DC7E1E">
        <w:rPr>
          <w:rFonts w:ascii="Times New Roman" w:hAnsi="Times New Roman"/>
          <w:sz w:val="20"/>
          <w:szCs w:val="20"/>
          <w:lang w:val="en-GB"/>
        </w:rPr>
        <w:t>this field</w:t>
      </w:r>
      <w:r w:rsidR="00733D8E" w:rsidRPr="001A046D">
        <w:rPr>
          <w:rFonts w:ascii="Times New Roman" w:hAnsi="Times New Roman"/>
          <w:sz w:val="20"/>
          <w:szCs w:val="20"/>
          <w:lang w:val="en-GB"/>
        </w:rPr>
        <w:t xml:space="preserve"> is</w:t>
      </w:r>
      <w:r w:rsidRPr="001A046D">
        <w:rPr>
          <w:rFonts w:ascii="Times New Roman" w:hAnsi="Times New Roman"/>
          <w:sz w:val="20"/>
          <w:szCs w:val="20"/>
          <w:lang w:val="en-GB"/>
        </w:rPr>
        <w:t xml:space="preserve"> determined by the set of dynamic N1 values. If the set size has 0 or 1 values, this field doesn’t exist. </w:t>
      </w:r>
    </w:p>
    <w:p w14:paraId="192B6D20" w14:textId="0FF8C601" w:rsidR="00ED4810" w:rsidRPr="001A046D" w:rsidRDefault="00ED4810" w:rsidP="00ED4810">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A</w:t>
      </w:r>
      <w:r w:rsidR="00E70B76">
        <w:rPr>
          <w:rFonts w:ascii="Times New Roman" w:hAnsi="Times New Roman"/>
          <w:sz w:val="20"/>
          <w:szCs w:val="20"/>
          <w:lang w:val="en-GB"/>
        </w:rPr>
        <w:t>R</w:t>
      </w:r>
      <w:r w:rsidRPr="001A046D">
        <w:rPr>
          <w:rFonts w:ascii="Times New Roman" w:hAnsi="Times New Roman"/>
          <w:sz w:val="20"/>
          <w:szCs w:val="20"/>
          <w:lang w:val="en-GB"/>
        </w:rPr>
        <w:t xml:space="preserve">I for </w:t>
      </w:r>
      <w:r w:rsidR="00733D8E" w:rsidRPr="001A046D">
        <w:rPr>
          <w:rFonts w:ascii="Times New Roman" w:hAnsi="Times New Roman"/>
          <w:sz w:val="20"/>
          <w:szCs w:val="20"/>
          <w:lang w:val="en-GB"/>
        </w:rPr>
        <w:t xml:space="preserve">different </w:t>
      </w:r>
      <w:r w:rsidR="00282CC6" w:rsidRPr="001A046D">
        <w:rPr>
          <w:rFonts w:ascii="Times New Roman" w:hAnsi="Times New Roman"/>
          <w:sz w:val="20"/>
          <w:szCs w:val="20"/>
          <w:lang w:val="en-GB"/>
        </w:rPr>
        <w:t xml:space="preserve">UL PUCCH-ACK </w:t>
      </w:r>
      <w:r w:rsidR="00733D8E" w:rsidRPr="001A046D">
        <w:rPr>
          <w:rFonts w:ascii="Times New Roman" w:hAnsi="Times New Roman"/>
          <w:sz w:val="20"/>
          <w:szCs w:val="20"/>
          <w:lang w:val="en-GB"/>
        </w:rPr>
        <w:t xml:space="preserve">resource </w:t>
      </w:r>
      <w:r w:rsidR="00282CC6" w:rsidRPr="001A046D">
        <w:rPr>
          <w:rFonts w:ascii="Times New Roman" w:hAnsi="Times New Roman"/>
          <w:sz w:val="20"/>
          <w:szCs w:val="20"/>
          <w:lang w:val="en-GB"/>
        </w:rPr>
        <w:t>pools</w:t>
      </w:r>
    </w:p>
    <w:p w14:paraId="2A11E0AA" w14:textId="408DCCB6" w:rsidR="00ED4810" w:rsidRPr="001A046D" w:rsidRDefault="00733D8E" w:rsidP="00ED481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Th</w:t>
      </w:r>
      <w:r w:rsidR="000E5543">
        <w:rPr>
          <w:rFonts w:ascii="Times New Roman" w:hAnsi="Times New Roman"/>
          <w:sz w:val="20"/>
          <w:szCs w:val="20"/>
          <w:lang w:val="en-GB"/>
        </w:rPr>
        <w:t>e bit width</w:t>
      </w:r>
      <w:r w:rsidR="00DC7E1E">
        <w:rPr>
          <w:rFonts w:ascii="Times New Roman" w:hAnsi="Times New Roman"/>
          <w:sz w:val="20"/>
          <w:szCs w:val="20"/>
          <w:lang w:val="en-GB"/>
        </w:rPr>
        <w:t xml:space="preserve"> of this field</w:t>
      </w:r>
      <w:r w:rsidR="000E5543">
        <w:rPr>
          <w:rFonts w:ascii="Times New Roman" w:hAnsi="Times New Roman"/>
          <w:sz w:val="20"/>
          <w:szCs w:val="20"/>
          <w:lang w:val="en-GB"/>
        </w:rPr>
        <w:t xml:space="preserve"> is determined by </w:t>
      </w:r>
      <w:r w:rsidRPr="001A046D">
        <w:rPr>
          <w:rFonts w:ascii="Times New Roman" w:hAnsi="Times New Roman"/>
          <w:sz w:val="20"/>
          <w:szCs w:val="20"/>
          <w:lang w:val="en-GB"/>
        </w:rPr>
        <w:t xml:space="preserve">the number of </w:t>
      </w:r>
      <w:r w:rsidR="00282CC6" w:rsidRPr="001A046D">
        <w:rPr>
          <w:rFonts w:ascii="Times New Roman" w:hAnsi="Times New Roman"/>
          <w:sz w:val="20"/>
          <w:szCs w:val="20"/>
          <w:lang w:val="en-GB"/>
        </w:rPr>
        <w:t xml:space="preserve">UL PUCCH-ACK </w:t>
      </w:r>
      <w:r w:rsidRPr="001A046D">
        <w:rPr>
          <w:rFonts w:ascii="Times New Roman" w:hAnsi="Times New Roman"/>
          <w:sz w:val="20"/>
          <w:szCs w:val="20"/>
          <w:lang w:val="en-GB"/>
        </w:rPr>
        <w:t xml:space="preserve">resource </w:t>
      </w:r>
      <w:r w:rsidR="00282CC6" w:rsidRPr="001A046D">
        <w:rPr>
          <w:rFonts w:ascii="Times New Roman" w:hAnsi="Times New Roman"/>
          <w:sz w:val="20"/>
          <w:szCs w:val="20"/>
          <w:lang w:val="en-GB"/>
        </w:rPr>
        <w:t xml:space="preserve">pools </w:t>
      </w:r>
      <w:r w:rsidRPr="001A046D">
        <w:rPr>
          <w:rFonts w:ascii="Times New Roman" w:hAnsi="Times New Roman"/>
          <w:sz w:val="20"/>
          <w:szCs w:val="20"/>
          <w:lang w:val="en-GB"/>
        </w:rPr>
        <w:t>in</w:t>
      </w:r>
      <w:r w:rsidR="00282CC6" w:rsidRPr="001A046D">
        <w:rPr>
          <w:rFonts w:ascii="Times New Roman" w:hAnsi="Times New Roman"/>
          <w:sz w:val="20"/>
          <w:szCs w:val="20"/>
          <w:lang w:val="en-GB"/>
        </w:rPr>
        <w:t xml:space="preserve"> the system</w:t>
      </w:r>
    </w:p>
    <w:p w14:paraId="26AB3422" w14:textId="77777777" w:rsidR="00ED4810" w:rsidRDefault="00ED4810" w:rsidP="00282CC6">
      <w:pPr>
        <w:pStyle w:val="ListParagraph"/>
        <w:ind w:left="1440"/>
        <w:rPr>
          <w:lang w:val="en-GB"/>
        </w:rPr>
      </w:pPr>
    </w:p>
    <w:p w14:paraId="6DD24104" w14:textId="1F63FC84" w:rsidR="00160D29" w:rsidRPr="007D5C74" w:rsidRDefault="00160D29" w:rsidP="00160D29">
      <w:pPr>
        <w:rPr>
          <w:b/>
          <w:lang w:val="en-GB"/>
        </w:rPr>
      </w:pPr>
      <w:r w:rsidRPr="00BF23B0">
        <w:rPr>
          <w:b/>
          <w:lang w:val="en-GB"/>
        </w:rPr>
        <w:t xml:space="preserve">The following information is indicated </w:t>
      </w:r>
      <w:r w:rsidR="002A2A99" w:rsidRPr="007D5C74">
        <w:rPr>
          <w:b/>
          <w:lang w:val="en-GB"/>
        </w:rPr>
        <w:t>DCI format</w:t>
      </w:r>
      <w:r w:rsidRPr="007D5C74">
        <w:rPr>
          <w:b/>
          <w:lang w:val="en-GB"/>
        </w:rPr>
        <w:t xml:space="preserve"> </w:t>
      </w:r>
      <w:r w:rsidR="007D5C74">
        <w:rPr>
          <w:b/>
          <w:lang w:val="en-GB"/>
        </w:rPr>
        <w:t>A1</w:t>
      </w:r>
    </w:p>
    <w:p w14:paraId="36152473" w14:textId="77777777" w:rsidR="00160D29" w:rsidRPr="001A046D" w:rsidRDefault="00160D29" w:rsidP="00160D29">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dynamic N1 value (reserve one value to indicate using default N1 value)</w:t>
      </w:r>
    </w:p>
    <w:p w14:paraId="64241C21" w14:textId="1161F48C" w:rsidR="00160D29" w:rsidRPr="001A046D" w:rsidRDefault="00160D29" w:rsidP="00160D29">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Starting symbol and slot index is derived from N1 value</w:t>
      </w:r>
    </w:p>
    <w:p w14:paraId="20FB2306" w14:textId="77777777" w:rsidR="00686D13" w:rsidRPr="001A046D" w:rsidRDefault="00686D13" w:rsidP="00686D13">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 xml:space="preserve">The number of bits are determined by the set of dynamic N1 values. If the set size has 0 or 1 values, this field doesn’t exist. </w:t>
      </w:r>
    </w:p>
    <w:p w14:paraId="57B93415" w14:textId="23DDEAF2" w:rsidR="006F37DB" w:rsidRPr="001A046D" w:rsidRDefault="006F37DB" w:rsidP="006F37DB">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 xml:space="preserve">Ending symbol </w:t>
      </w:r>
      <w:r w:rsidR="001C08E4" w:rsidRPr="001A046D">
        <w:rPr>
          <w:rFonts w:ascii="Times New Roman" w:hAnsi="Times New Roman"/>
          <w:sz w:val="20"/>
          <w:szCs w:val="20"/>
          <w:lang w:val="en-GB"/>
        </w:rPr>
        <w:t xml:space="preserve">or the number of symbols </w:t>
      </w:r>
      <w:r w:rsidR="004E717E" w:rsidRPr="001A046D">
        <w:rPr>
          <w:rFonts w:ascii="Times New Roman" w:hAnsi="Times New Roman"/>
          <w:sz w:val="20"/>
          <w:szCs w:val="20"/>
          <w:lang w:val="en-GB"/>
        </w:rPr>
        <w:t>for either short PUCCH or long PUCCH</w:t>
      </w:r>
    </w:p>
    <w:p w14:paraId="72C20919" w14:textId="419C851E" w:rsidR="0098505C" w:rsidRDefault="0098505C" w:rsidP="0098505C">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RBs for short PUCCH</w:t>
      </w:r>
    </w:p>
    <w:p w14:paraId="2CABB3A1" w14:textId="216A305E" w:rsidR="008D0089" w:rsidRPr="001A046D" w:rsidRDefault="008D0089" w:rsidP="008D0089">
      <w:pPr>
        <w:pStyle w:val="ListParagraph"/>
        <w:numPr>
          <w:ilvl w:val="1"/>
          <w:numId w:val="14"/>
        </w:numPr>
        <w:rPr>
          <w:rFonts w:ascii="Times New Roman" w:hAnsi="Times New Roman"/>
          <w:sz w:val="20"/>
          <w:szCs w:val="20"/>
          <w:lang w:val="en-GB"/>
        </w:rPr>
      </w:pPr>
      <w:r>
        <w:rPr>
          <w:rFonts w:ascii="Times New Roman" w:hAnsi="Times New Roman"/>
          <w:sz w:val="20"/>
          <w:szCs w:val="20"/>
          <w:lang w:val="en-GB"/>
        </w:rPr>
        <w:t>Override default value in RRC configure</w:t>
      </w:r>
    </w:p>
    <w:p w14:paraId="4BC47512" w14:textId="59DED164" w:rsidR="00AD7914" w:rsidRDefault="00AD7914" w:rsidP="006F37DB">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slots for long PUCCH</w:t>
      </w:r>
    </w:p>
    <w:p w14:paraId="7D4161E9" w14:textId="77777777" w:rsidR="008D0089" w:rsidRPr="001A046D" w:rsidRDefault="008D0089" w:rsidP="008D0089">
      <w:pPr>
        <w:pStyle w:val="ListParagraph"/>
        <w:numPr>
          <w:ilvl w:val="1"/>
          <w:numId w:val="14"/>
        </w:numPr>
        <w:rPr>
          <w:rFonts w:ascii="Times New Roman" w:hAnsi="Times New Roman"/>
          <w:sz w:val="20"/>
          <w:szCs w:val="20"/>
          <w:lang w:val="en-GB"/>
        </w:rPr>
      </w:pPr>
      <w:r>
        <w:rPr>
          <w:rFonts w:ascii="Times New Roman" w:hAnsi="Times New Roman"/>
          <w:sz w:val="20"/>
          <w:szCs w:val="20"/>
          <w:lang w:val="en-GB"/>
        </w:rPr>
        <w:t>Override default value in RRC configure</w:t>
      </w:r>
    </w:p>
    <w:p w14:paraId="03BB07C9" w14:textId="6A461FCC" w:rsidR="006F37DB" w:rsidRDefault="006F37DB" w:rsidP="006F37DB">
      <w:pPr>
        <w:pStyle w:val="ListParagraph"/>
        <w:rPr>
          <w:lang w:val="en-GB"/>
        </w:rPr>
      </w:pPr>
    </w:p>
    <w:p w14:paraId="0EFC9497" w14:textId="3A13BDA8" w:rsidR="008A2268" w:rsidRPr="00BF23B0" w:rsidRDefault="007B6916" w:rsidP="00A648A6">
      <w:pPr>
        <w:rPr>
          <w:b/>
          <w:lang w:val="en-GB"/>
        </w:rPr>
      </w:pPr>
      <w:r w:rsidRPr="00BF23B0">
        <w:rPr>
          <w:b/>
          <w:lang w:val="en-GB"/>
        </w:rPr>
        <w:t>Implicit mapping is used to determine the following parameters</w:t>
      </w:r>
    </w:p>
    <w:p w14:paraId="0CD5C3FB" w14:textId="79DECF76" w:rsidR="00A648A6" w:rsidRPr="00892970" w:rsidRDefault="00A648A6"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long PUCCH</w:t>
      </w:r>
      <w:r w:rsidR="00111F39" w:rsidRPr="00892970">
        <w:rPr>
          <w:rFonts w:ascii="Times New Roman" w:hAnsi="Times New Roman"/>
          <w:sz w:val="20"/>
          <w:szCs w:val="20"/>
          <w:lang w:val="en-GB"/>
        </w:rPr>
        <w:t xml:space="preserve"> region</w:t>
      </w:r>
      <w:r w:rsidRPr="00892970">
        <w:rPr>
          <w:rFonts w:ascii="Times New Roman" w:hAnsi="Times New Roman"/>
          <w:sz w:val="20"/>
          <w:szCs w:val="20"/>
          <w:lang w:val="en-GB"/>
        </w:rPr>
        <w:t xml:space="preserve"> or short PUCCH</w:t>
      </w:r>
      <w:r w:rsidR="00111F39" w:rsidRPr="00892970">
        <w:rPr>
          <w:rFonts w:ascii="Times New Roman" w:hAnsi="Times New Roman"/>
          <w:sz w:val="20"/>
          <w:szCs w:val="20"/>
          <w:lang w:val="en-GB"/>
        </w:rPr>
        <w:t xml:space="preserve"> region</w:t>
      </w:r>
    </w:p>
    <w:p w14:paraId="37AD2E98" w14:textId="7CD0BD47" w:rsidR="007B6916" w:rsidRPr="00892970" w:rsidRDefault="007B6916"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starting RB index</w:t>
      </w:r>
      <w:r w:rsidR="00836010" w:rsidRPr="00892970">
        <w:rPr>
          <w:rFonts w:ascii="Times New Roman" w:hAnsi="Times New Roman"/>
          <w:sz w:val="20"/>
          <w:szCs w:val="20"/>
          <w:lang w:val="en-GB"/>
        </w:rPr>
        <w:t xml:space="preserve"> </w:t>
      </w:r>
    </w:p>
    <w:p w14:paraId="70A93CB4" w14:textId="150195E7" w:rsidR="00836010" w:rsidRPr="00892970" w:rsidRDefault="00821C28" w:rsidP="00836010">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T</w:t>
      </w:r>
      <w:r w:rsidR="00AA67E9" w:rsidRPr="00892970">
        <w:rPr>
          <w:rFonts w:ascii="Times New Roman" w:hAnsi="Times New Roman"/>
          <w:sz w:val="20"/>
          <w:szCs w:val="20"/>
          <w:lang w:val="en-GB"/>
        </w:rPr>
        <w:t xml:space="preserve">his should be the starting RB index in the first hop </w:t>
      </w:r>
      <w:r w:rsidR="00836010" w:rsidRPr="00892970">
        <w:rPr>
          <w:rFonts w:ascii="Times New Roman" w:hAnsi="Times New Roman"/>
          <w:sz w:val="20"/>
          <w:szCs w:val="20"/>
          <w:lang w:val="en-GB"/>
        </w:rPr>
        <w:t xml:space="preserve">if frequency </w:t>
      </w:r>
      <w:r w:rsidR="00AA67E9" w:rsidRPr="00892970">
        <w:rPr>
          <w:rFonts w:ascii="Times New Roman" w:hAnsi="Times New Roman"/>
          <w:sz w:val="20"/>
          <w:szCs w:val="20"/>
          <w:lang w:val="en-GB"/>
        </w:rPr>
        <w:t>hopping is enabled.</w:t>
      </w:r>
      <w:r w:rsidR="00836010" w:rsidRPr="00892970">
        <w:rPr>
          <w:rFonts w:ascii="Times New Roman" w:hAnsi="Times New Roman"/>
          <w:sz w:val="20"/>
          <w:szCs w:val="20"/>
          <w:lang w:val="en-GB"/>
        </w:rPr>
        <w:t xml:space="preserve"> </w:t>
      </w:r>
      <w:r w:rsidR="00AA67E9" w:rsidRPr="00892970">
        <w:rPr>
          <w:rFonts w:ascii="Times New Roman" w:hAnsi="Times New Roman"/>
          <w:sz w:val="20"/>
          <w:szCs w:val="20"/>
          <w:lang w:val="en-GB"/>
        </w:rPr>
        <w:t>T</w:t>
      </w:r>
      <w:r w:rsidR="00836010" w:rsidRPr="00892970">
        <w:rPr>
          <w:rFonts w:ascii="Times New Roman" w:hAnsi="Times New Roman"/>
          <w:sz w:val="20"/>
          <w:szCs w:val="20"/>
          <w:lang w:val="en-GB"/>
        </w:rPr>
        <w:t>he starting RB index for the second hop will be derived based on this starting RB index in the first hop</w:t>
      </w:r>
    </w:p>
    <w:p w14:paraId="78E06919" w14:textId="182E5E49" w:rsidR="00821C28" w:rsidRPr="00892970" w:rsidRDefault="00821C28" w:rsidP="00C7626C">
      <w:pPr>
        <w:pStyle w:val="ListParagraph"/>
        <w:numPr>
          <w:ilvl w:val="1"/>
          <w:numId w:val="14"/>
        </w:numPr>
        <w:rPr>
          <w:rFonts w:ascii="Times New Roman" w:hAnsi="Times New Roman"/>
          <w:sz w:val="20"/>
          <w:szCs w:val="20"/>
          <w:lang w:val="en-GB"/>
        </w:rPr>
      </w:pPr>
      <w:r w:rsidRPr="00892970">
        <w:rPr>
          <w:rFonts w:ascii="Times New Roman" w:hAnsi="Times New Roman"/>
          <w:sz w:val="20"/>
          <w:szCs w:val="20"/>
          <w:lang w:val="en-GB"/>
        </w:rPr>
        <w:t xml:space="preserve">The mapping rule should take into account of number of RBs if </w:t>
      </w:r>
      <w:r w:rsidR="00C7626C" w:rsidRPr="00892970">
        <w:rPr>
          <w:rFonts w:ascii="Times New Roman" w:hAnsi="Times New Roman"/>
          <w:sz w:val="20"/>
          <w:szCs w:val="20"/>
          <w:lang w:val="en-GB"/>
        </w:rPr>
        <w:t>2RBs or 4RBs is supported</w:t>
      </w:r>
    </w:p>
    <w:p w14:paraId="06E236DF" w14:textId="78BB72C5" w:rsidR="007B6916" w:rsidRPr="00892970" w:rsidRDefault="00522022"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 xml:space="preserve">First </w:t>
      </w:r>
      <w:r w:rsidR="007B6916" w:rsidRPr="00892970">
        <w:rPr>
          <w:rFonts w:ascii="Times New Roman" w:hAnsi="Times New Roman"/>
          <w:sz w:val="20"/>
          <w:szCs w:val="20"/>
          <w:lang w:val="en-GB"/>
        </w:rPr>
        <w:t xml:space="preserve">shift index </w:t>
      </w:r>
    </w:p>
    <w:p w14:paraId="2409C20B" w14:textId="3B063E2A" w:rsidR="007B6916" w:rsidRPr="00892970" w:rsidRDefault="00274EE8" w:rsidP="007B6916">
      <w:pPr>
        <w:pStyle w:val="ListParagraph"/>
        <w:numPr>
          <w:ilvl w:val="1"/>
          <w:numId w:val="13"/>
        </w:numPr>
        <w:rPr>
          <w:rFonts w:ascii="Times New Roman" w:hAnsi="Times New Roman"/>
          <w:sz w:val="20"/>
          <w:szCs w:val="20"/>
          <w:lang w:val="en-GB"/>
        </w:rPr>
      </w:pPr>
      <w:r>
        <w:rPr>
          <w:rFonts w:ascii="Times New Roman" w:hAnsi="Times New Roman"/>
          <w:sz w:val="20"/>
          <w:szCs w:val="20"/>
          <w:lang w:val="en-GB"/>
        </w:rPr>
        <w:t xml:space="preserve">For long PUCCH-ACK channel, </w:t>
      </w:r>
      <w:r w:rsidR="00AA67E9" w:rsidRPr="00892970">
        <w:rPr>
          <w:rFonts w:ascii="Times New Roman" w:hAnsi="Times New Roman"/>
          <w:sz w:val="20"/>
          <w:szCs w:val="20"/>
          <w:lang w:val="en-GB"/>
        </w:rPr>
        <w:t xml:space="preserve">this is the </w:t>
      </w:r>
      <w:r>
        <w:rPr>
          <w:rFonts w:ascii="Times New Roman" w:hAnsi="Times New Roman"/>
          <w:sz w:val="20"/>
          <w:szCs w:val="20"/>
          <w:lang w:val="en-GB"/>
        </w:rPr>
        <w:t>shift index in the first symbol</w:t>
      </w:r>
      <w:r w:rsidR="007B6916" w:rsidRPr="00892970">
        <w:rPr>
          <w:rFonts w:ascii="Times New Roman" w:hAnsi="Times New Roman"/>
          <w:sz w:val="20"/>
          <w:szCs w:val="20"/>
          <w:lang w:val="en-GB"/>
        </w:rPr>
        <w:t>, the rest of shift indices are derived based on a pre-determined shift hopping pattern</w:t>
      </w:r>
      <w:r w:rsidR="00A56250">
        <w:rPr>
          <w:rFonts w:ascii="Times New Roman" w:hAnsi="Times New Roman"/>
          <w:sz w:val="20"/>
          <w:szCs w:val="20"/>
          <w:lang w:val="en-GB"/>
        </w:rPr>
        <w:t xml:space="preserve"> similar to LTE.</w:t>
      </w:r>
    </w:p>
    <w:p w14:paraId="44207814" w14:textId="62802A71" w:rsidR="00A648A6" w:rsidRPr="00892970" w:rsidRDefault="00274EE8" w:rsidP="007B6916">
      <w:pPr>
        <w:pStyle w:val="ListParagraph"/>
        <w:numPr>
          <w:ilvl w:val="1"/>
          <w:numId w:val="13"/>
        </w:numPr>
        <w:rPr>
          <w:rFonts w:ascii="Times New Roman" w:hAnsi="Times New Roman"/>
          <w:sz w:val="20"/>
          <w:szCs w:val="20"/>
          <w:lang w:val="en-GB"/>
        </w:rPr>
      </w:pPr>
      <w:r>
        <w:rPr>
          <w:rFonts w:ascii="Times New Roman" w:hAnsi="Times New Roman"/>
          <w:sz w:val="20"/>
          <w:szCs w:val="20"/>
          <w:lang w:val="en-GB"/>
        </w:rPr>
        <w:t xml:space="preserve">For short PUCCH-ACK, </w:t>
      </w:r>
      <w:r w:rsidR="00522022" w:rsidRPr="00892970">
        <w:rPr>
          <w:rFonts w:ascii="Times New Roman" w:hAnsi="Times New Roman"/>
          <w:sz w:val="20"/>
          <w:szCs w:val="20"/>
          <w:lang w:val="en-GB"/>
        </w:rPr>
        <w:t xml:space="preserve">this means the </w:t>
      </w:r>
      <w:r w:rsidR="00AB2DCC">
        <w:rPr>
          <w:rFonts w:ascii="Times New Roman" w:hAnsi="Times New Roman"/>
          <w:sz w:val="20"/>
          <w:szCs w:val="20"/>
          <w:lang w:val="en-GB"/>
        </w:rPr>
        <w:t>first</w:t>
      </w:r>
      <w:r w:rsidR="007B6916" w:rsidRPr="00892970">
        <w:rPr>
          <w:rFonts w:ascii="Times New Roman" w:hAnsi="Times New Roman"/>
          <w:sz w:val="20"/>
          <w:szCs w:val="20"/>
          <w:lang w:val="en-GB"/>
        </w:rPr>
        <w:t xml:space="preserve"> shift index for sequence based </w:t>
      </w:r>
      <w:r>
        <w:rPr>
          <w:rFonts w:ascii="Times New Roman" w:hAnsi="Times New Roman"/>
          <w:sz w:val="20"/>
          <w:szCs w:val="20"/>
          <w:lang w:val="en-GB"/>
        </w:rPr>
        <w:t>short ACK</w:t>
      </w:r>
    </w:p>
    <w:p w14:paraId="503FE03C" w14:textId="60C6A723" w:rsidR="00522022" w:rsidRPr="00892970" w:rsidRDefault="00522022" w:rsidP="00522022">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 xml:space="preserve">Let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m:t>
            </m:r>
          </m:sub>
        </m:sSub>
      </m:oMath>
      <w:r w:rsidRPr="00892970">
        <w:rPr>
          <w:rFonts w:ascii="Times New Roman" w:hAnsi="Times New Roman"/>
          <w:sz w:val="20"/>
          <w:szCs w:val="20"/>
          <w:lang w:val="en-GB"/>
        </w:rPr>
        <w:t xml:space="preserve"> be the sequence length,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oMath>
      <w:r w:rsidRPr="00892970">
        <w:rPr>
          <w:rFonts w:ascii="Times New Roman" w:hAnsi="Times New Roman"/>
          <w:sz w:val="20"/>
          <w:szCs w:val="20"/>
          <w:lang w:val="en-GB"/>
        </w:rPr>
        <w:t xml:space="preserve"> be the number of ACK bits. The </w:t>
      </w:r>
      <w:r w:rsidR="00AB2DCC">
        <w:rPr>
          <w:rFonts w:ascii="Times New Roman" w:hAnsi="Times New Roman"/>
          <w:sz w:val="20"/>
          <w:szCs w:val="20"/>
          <w:lang w:val="en-GB"/>
        </w:rPr>
        <w:t>first</w:t>
      </w:r>
      <w:r w:rsidR="00AB2DCC" w:rsidRPr="00892970">
        <w:rPr>
          <w:rFonts w:ascii="Times New Roman" w:hAnsi="Times New Roman"/>
          <w:sz w:val="20"/>
          <w:szCs w:val="20"/>
          <w:lang w:val="en-GB"/>
        </w:rPr>
        <w:t xml:space="preserve"> </w:t>
      </w:r>
      <w:r w:rsidRPr="00892970">
        <w:rPr>
          <w:rFonts w:ascii="Times New Roman" w:hAnsi="Times New Roman"/>
          <w:sz w:val="20"/>
          <w:szCs w:val="20"/>
          <w:lang w:val="en-GB"/>
        </w:rPr>
        <w:t xml:space="preserve">shift index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0</m:t>
            </m:r>
          </m:sub>
        </m:sSub>
      </m:oMath>
      <w:r w:rsidRPr="00892970">
        <w:rPr>
          <w:rFonts w:ascii="Times New Roman" w:hAnsi="Times New Roman"/>
          <w:sz w:val="20"/>
          <w:szCs w:val="20"/>
          <w:lang w:val="en-GB"/>
        </w:rPr>
        <w:t xml:space="preserve"> should be in the range of [0, </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m:t>
                </m:r>
              </m:sub>
            </m:sSub>
          </m:num>
          <m:den>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den>
        </m:f>
        <m:r>
          <w:rPr>
            <w:rFonts w:ascii="Cambria Math" w:hAnsi="Cambria Math"/>
            <w:sz w:val="20"/>
            <w:szCs w:val="20"/>
            <w:lang w:val="en-GB"/>
          </w:rPr>
          <m:t xml:space="preserve">-1] </m:t>
        </m:r>
      </m:oMath>
    </w:p>
    <w:p w14:paraId="3D8A4952" w14:textId="0FD4B438" w:rsidR="00522022" w:rsidRPr="00892970" w:rsidRDefault="00522022" w:rsidP="00522022">
      <w:r w:rsidRPr="00892970">
        <w:rPr>
          <w:lang w:val="en-GB"/>
        </w:rPr>
        <w:t xml:space="preserve">, </w:t>
      </w:r>
    </w:p>
    <w:p w14:paraId="354C96D7" w14:textId="67F14FFC" w:rsidR="00A648A6" w:rsidRPr="00892970" w:rsidRDefault="00522022" w:rsidP="00A648A6">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T</w:t>
      </w:r>
      <w:r w:rsidR="007B6916" w:rsidRPr="00892970">
        <w:rPr>
          <w:rFonts w:ascii="Times New Roman" w:hAnsi="Times New Roman"/>
          <w:sz w:val="20"/>
          <w:szCs w:val="20"/>
          <w:lang w:val="en-GB"/>
        </w:rPr>
        <w:t xml:space="preserve">he rest of shift indices in first symbol are derived based on the </w:t>
      </w:r>
      <w:r w:rsidR="00AB2DCC">
        <w:rPr>
          <w:rFonts w:ascii="Times New Roman" w:hAnsi="Times New Roman"/>
          <w:sz w:val="20"/>
          <w:szCs w:val="20"/>
          <w:lang w:val="en-GB"/>
        </w:rPr>
        <w:t>first</w:t>
      </w:r>
      <w:r w:rsidR="00AB2DCC" w:rsidRPr="00892970">
        <w:rPr>
          <w:rFonts w:ascii="Times New Roman" w:hAnsi="Times New Roman"/>
          <w:sz w:val="20"/>
          <w:szCs w:val="20"/>
          <w:lang w:val="en-GB"/>
        </w:rPr>
        <w:t xml:space="preserve"> </w:t>
      </w:r>
      <w:r w:rsidR="007B6916" w:rsidRPr="00892970">
        <w:rPr>
          <w:rFonts w:ascii="Times New Roman" w:hAnsi="Times New Roman"/>
          <w:sz w:val="20"/>
          <w:szCs w:val="20"/>
          <w:lang w:val="en-GB"/>
        </w:rPr>
        <w:t xml:space="preserve">shift distance </w:t>
      </w:r>
      <m:oMath>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w:rPr>
            <w:rFonts w:ascii="Cambria Math" w:hAnsi="Cambria Math"/>
            <w:sz w:val="20"/>
            <w:szCs w:val="20"/>
            <w:lang w:val="en-GB"/>
          </w:rPr>
          <m:t xml:space="preserve">= </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 xml:space="preserve"> N</m:t>
                </m:r>
              </m:e>
              <m:sub>
                <m:r>
                  <w:rPr>
                    <w:rFonts w:ascii="Cambria Math" w:hAnsi="Cambria Math"/>
                    <w:sz w:val="20"/>
                    <w:szCs w:val="20"/>
                    <w:lang w:val="en-GB"/>
                  </w:rPr>
                  <m:t>s</m:t>
                </m:r>
              </m:sub>
            </m:sSub>
          </m:num>
          <m:den>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den>
        </m:f>
      </m:oMath>
      <w:r w:rsidR="007B6916" w:rsidRPr="00892970">
        <w:rPr>
          <w:rFonts w:ascii="Times New Roman" w:hAnsi="Times New Roman"/>
          <w:sz w:val="20"/>
          <w:szCs w:val="20"/>
          <w:lang w:val="en-GB"/>
        </w:rPr>
        <w:t>.</w:t>
      </w:r>
    </w:p>
    <w:p w14:paraId="565BAC95" w14:textId="77777777" w:rsidR="00E125CC" w:rsidRPr="00892970" w:rsidRDefault="00E125CC" w:rsidP="00E125CC">
      <w:pPr>
        <w:pStyle w:val="ListParagraph"/>
        <w:ind w:left="2160"/>
        <w:rPr>
          <w:rFonts w:ascii="Times New Roman" w:hAnsi="Times New Roman"/>
          <w:sz w:val="20"/>
          <w:szCs w:val="20"/>
          <w:lang w:val="en-GB"/>
        </w:rPr>
      </w:pPr>
    </w:p>
    <w:p w14:paraId="5FEF9EEA" w14:textId="2B8A816D" w:rsidR="00E125CC" w:rsidRPr="00892970" w:rsidRDefault="00522022" w:rsidP="00E125CC">
      <w:pPr>
        <w:pStyle w:val="ListParagraph"/>
        <w:ind w:left="2160"/>
        <w:rPr>
          <w:rFonts w:ascii="Times New Roman" w:hAnsi="Times New Roman"/>
          <w:sz w:val="20"/>
          <w:szCs w:val="20"/>
          <w:lang w:val="en-GB"/>
        </w:rPr>
      </w:pPr>
      <w:r w:rsidRPr="00892970">
        <w:rPr>
          <w:rFonts w:ascii="Times New Roman" w:hAnsi="Times New Roman"/>
          <w:sz w:val="20"/>
          <w:szCs w:val="20"/>
          <w:lang w:val="en-GB"/>
        </w:rPr>
        <w:t>T</w:t>
      </w:r>
      <w:r w:rsidR="00E125CC" w:rsidRPr="00892970">
        <w:rPr>
          <w:rFonts w:ascii="Times New Roman" w:hAnsi="Times New Roman"/>
          <w:sz w:val="20"/>
          <w:szCs w:val="20"/>
          <w:lang w:val="en-GB"/>
        </w:rPr>
        <w:t>he shift index for ith hypothesis may be derived as</w:t>
      </w:r>
    </w:p>
    <w:p w14:paraId="0D1D0449" w14:textId="7BDC0873" w:rsidR="00E125CC" w:rsidRPr="00892970" w:rsidRDefault="00E125CC" w:rsidP="00E125CC">
      <w:pPr>
        <w:pStyle w:val="ListParagraph"/>
        <w:ind w:left="2160"/>
        <w:rPr>
          <w:rFonts w:ascii="Times New Roman" w:hAnsi="Times New Roman"/>
          <w:sz w:val="20"/>
          <w:szCs w:val="20"/>
          <w:lang w:val="en-GB"/>
        </w:rPr>
      </w:pPr>
    </w:p>
    <w:p w14:paraId="433D1C30" w14:textId="716BB12F" w:rsidR="00E125CC" w:rsidRPr="00892970" w:rsidRDefault="00E125CC" w:rsidP="00E125CC">
      <w:pPr>
        <w:pStyle w:val="ListParagraph"/>
        <w:ind w:left="2160"/>
        <w:rPr>
          <w:rFonts w:ascii="Times New Roman" w:hAnsi="Times New Roman"/>
          <w:sz w:val="20"/>
          <w:szCs w:val="20"/>
          <w:lang w:val="en-GB"/>
        </w:rPr>
      </w:pPr>
      <w:r w:rsidRPr="00892970">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i</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0</m:t>
            </m:r>
          </m:sub>
        </m:sSub>
        <m:r>
          <w:rPr>
            <w:rFonts w:ascii="Cambria Math" w:hAnsi="Cambria Math"/>
            <w:sz w:val="20"/>
            <w:szCs w:val="20"/>
            <w:lang w:val="en-GB"/>
          </w:rPr>
          <m:t>+i*</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w:rPr>
            <w:rFonts w:ascii="Cambria Math" w:hAnsi="Cambria Math"/>
            <w:sz w:val="20"/>
            <w:szCs w:val="20"/>
            <w:lang w:val="en-GB"/>
          </w:rPr>
          <m:t xml:space="preserve">, i=1,…,  </m:t>
        </m:r>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r>
          <w:rPr>
            <w:rFonts w:ascii="Cambria Math" w:hAnsi="Cambria Math"/>
            <w:sz w:val="20"/>
            <w:szCs w:val="20"/>
            <w:lang w:val="en-GB"/>
          </w:rPr>
          <m:t>-1</m:t>
        </m:r>
      </m:oMath>
    </w:p>
    <w:p w14:paraId="435AB791" w14:textId="77777777" w:rsidR="00E125CC" w:rsidRPr="00892970" w:rsidRDefault="00E125CC" w:rsidP="00E125CC">
      <w:pPr>
        <w:pStyle w:val="ListParagraph"/>
        <w:ind w:left="2160"/>
        <w:rPr>
          <w:rFonts w:ascii="Times New Roman" w:hAnsi="Times New Roman"/>
          <w:sz w:val="20"/>
          <w:szCs w:val="20"/>
          <w:lang w:val="en-GB"/>
        </w:rPr>
      </w:pPr>
    </w:p>
    <w:p w14:paraId="55028537" w14:textId="4FFDA553" w:rsidR="007B6916" w:rsidRDefault="007B6916" w:rsidP="00A648A6">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 xml:space="preserve">The shift indices </w:t>
      </w:r>
      <w:r w:rsidR="00A648A6" w:rsidRPr="00892970">
        <w:rPr>
          <w:rFonts w:ascii="Times New Roman" w:hAnsi="Times New Roman"/>
          <w:sz w:val="20"/>
          <w:szCs w:val="20"/>
          <w:lang w:val="en-GB"/>
        </w:rPr>
        <w:t>for the second symbol</w:t>
      </w:r>
      <w:r w:rsidR="00C7626C" w:rsidRPr="00892970">
        <w:rPr>
          <w:rFonts w:ascii="Times New Roman" w:hAnsi="Times New Roman"/>
          <w:sz w:val="20"/>
          <w:szCs w:val="20"/>
          <w:lang w:val="en-GB"/>
        </w:rPr>
        <w:t xml:space="preserve"> is derived based on a pre-determined shift hopping rules</w:t>
      </w:r>
      <w:r w:rsidR="00A648A6" w:rsidRPr="00892970">
        <w:rPr>
          <w:rFonts w:ascii="Times New Roman" w:hAnsi="Times New Roman"/>
          <w:sz w:val="20"/>
          <w:szCs w:val="20"/>
          <w:lang w:val="en-GB"/>
        </w:rPr>
        <w:t xml:space="preserve"> if</w:t>
      </w:r>
      <w:r w:rsidR="00836010" w:rsidRPr="00892970">
        <w:rPr>
          <w:rFonts w:ascii="Times New Roman" w:hAnsi="Times New Roman"/>
          <w:sz w:val="20"/>
          <w:szCs w:val="20"/>
          <w:lang w:val="en-GB"/>
        </w:rPr>
        <w:t xml:space="preserve"> </w:t>
      </w:r>
      <w:r w:rsidR="00C7626C" w:rsidRPr="00892970">
        <w:rPr>
          <w:rFonts w:ascii="Times New Roman" w:hAnsi="Times New Roman"/>
          <w:sz w:val="20"/>
          <w:szCs w:val="20"/>
          <w:lang w:val="en-GB"/>
        </w:rPr>
        <w:t>2-symbol short PUCCH</w:t>
      </w:r>
    </w:p>
    <w:p w14:paraId="50BC4C4D" w14:textId="77777777" w:rsidR="007D3AC1" w:rsidRPr="00892970" w:rsidRDefault="007D3AC1" w:rsidP="007D3AC1">
      <w:pPr>
        <w:pStyle w:val="ListParagraph"/>
        <w:ind w:left="2160"/>
        <w:rPr>
          <w:rFonts w:ascii="Times New Roman" w:hAnsi="Times New Roman"/>
          <w:sz w:val="20"/>
          <w:szCs w:val="20"/>
          <w:lang w:val="en-GB"/>
        </w:rPr>
      </w:pPr>
    </w:p>
    <w:p w14:paraId="493946B1" w14:textId="303DA7C7" w:rsidR="00C7626C" w:rsidRPr="00892970" w:rsidRDefault="00C7626C" w:rsidP="00C7626C">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Time domain OCC index for long PUCCH</w:t>
      </w:r>
    </w:p>
    <w:p w14:paraId="485A3C28" w14:textId="6D4523F6" w:rsidR="007078F9" w:rsidRPr="00892970" w:rsidRDefault="007078F9" w:rsidP="007078F9">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lastRenderedPageBreak/>
        <w:t xml:space="preserve">The spreading factor and the corresponding OCC sets is derived based on the number of </w:t>
      </w:r>
      <w:r w:rsidR="004D5277" w:rsidRPr="00892970">
        <w:rPr>
          <w:rFonts w:ascii="Times New Roman" w:hAnsi="Times New Roman"/>
          <w:sz w:val="20"/>
          <w:szCs w:val="20"/>
          <w:lang w:val="en-GB"/>
        </w:rPr>
        <w:t xml:space="preserve">data and DMRS </w:t>
      </w:r>
      <w:r w:rsidRPr="00892970">
        <w:rPr>
          <w:rFonts w:ascii="Times New Roman" w:hAnsi="Times New Roman"/>
          <w:sz w:val="20"/>
          <w:szCs w:val="20"/>
          <w:lang w:val="en-GB"/>
        </w:rPr>
        <w:t>symbols in the slot and whether frequency hopping is enabled</w:t>
      </w:r>
      <w:r w:rsidR="004D5277" w:rsidRPr="00892970">
        <w:rPr>
          <w:rFonts w:ascii="Times New Roman" w:hAnsi="Times New Roman"/>
          <w:sz w:val="20"/>
          <w:szCs w:val="20"/>
          <w:lang w:val="en-GB"/>
        </w:rPr>
        <w:t xml:space="preserve">. </w:t>
      </w:r>
    </w:p>
    <w:p w14:paraId="4934E434" w14:textId="6C18AB79" w:rsidR="005341DC" w:rsidRPr="00892970" w:rsidRDefault="005341DC" w:rsidP="007078F9">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This value indicates the OCC index within the OCC sets derived above</w:t>
      </w:r>
    </w:p>
    <w:p w14:paraId="172156DE" w14:textId="77777777" w:rsidR="00457426" w:rsidRDefault="00457426" w:rsidP="007D67F4">
      <w:pPr>
        <w:rPr>
          <w:lang w:val="en-GB"/>
        </w:rPr>
      </w:pPr>
    </w:p>
    <w:p w14:paraId="3CE30883" w14:textId="32FCC03B" w:rsidR="005919E4" w:rsidRDefault="00457426" w:rsidP="005919E4">
      <w:pPr>
        <w:rPr>
          <w:lang w:val="en-GB"/>
        </w:rPr>
      </w:pPr>
      <w:r>
        <w:rPr>
          <w:lang w:val="en-GB"/>
        </w:rPr>
        <w:t xml:space="preserve">The following figure </w:t>
      </w:r>
      <w:r w:rsidR="007D3AC1">
        <w:rPr>
          <w:lang w:val="en-GB"/>
        </w:rPr>
        <w:t>gives one specific example on</w:t>
      </w:r>
      <w:r>
        <w:rPr>
          <w:lang w:val="en-GB"/>
        </w:rPr>
        <w:t xml:space="preserve"> how ACK resource information can be determined for a 1-symbol short PUCCH-ACK </w:t>
      </w:r>
      <w:r w:rsidR="005919E4">
        <w:rPr>
          <w:lang w:val="en-GB"/>
        </w:rPr>
        <w:t>c</w:t>
      </w:r>
      <w:r w:rsidR="005919E4">
        <w:rPr>
          <w:lang w:val="en-GB"/>
        </w:rPr>
        <w:t xml:space="preserve">hannel with 2 bits of ACK </w:t>
      </w:r>
      <w:r w:rsidR="005B4E45">
        <w:rPr>
          <w:lang w:val="en-GB"/>
        </w:rPr>
        <w:t xml:space="preserve">information </w:t>
      </w:r>
      <w:r w:rsidR="005919E4">
        <w:rPr>
          <w:lang w:val="en-GB"/>
        </w:rPr>
        <w:t>and DCI format.A0:</w:t>
      </w:r>
    </w:p>
    <w:p w14:paraId="0C20663C" w14:textId="77777777" w:rsidR="00ED71C9" w:rsidRDefault="00ED71C9" w:rsidP="007D67F4">
      <w:pPr>
        <w:rPr>
          <w:lang w:val="en-GB"/>
        </w:rPr>
      </w:pPr>
    </w:p>
    <w:p w14:paraId="55C41FF1" w14:textId="77777777" w:rsidR="00ED71C9" w:rsidRDefault="00ED71C9" w:rsidP="007D67F4">
      <w:pPr>
        <w:rPr>
          <w:lang w:val="en-GB"/>
        </w:rPr>
      </w:pPr>
    </w:p>
    <w:p w14:paraId="1C3422CB" w14:textId="5DAE2D45" w:rsidR="00E723B5" w:rsidRDefault="00ED71C9" w:rsidP="007D67F4">
      <w:pPr>
        <w:rPr>
          <w:lang w:val="en-GB"/>
        </w:rPr>
      </w:pPr>
      <w:r>
        <w:rPr>
          <w:noProof/>
          <w:lang w:eastAsia="zh-CN"/>
        </w:rPr>
        <w:drawing>
          <wp:inline distT="0" distB="0" distL="0" distR="0" wp14:anchorId="5687CAF9" wp14:editId="1EB290AF">
            <wp:extent cx="6270163" cy="33153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78686" cy="3319842"/>
                    </a:xfrm>
                    <a:prstGeom prst="rect">
                      <a:avLst/>
                    </a:prstGeom>
                    <a:noFill/>
                  </pic:spPr>
                </pic:pic>
              </a:graphicData>
            </a:graphic>
          </wp:inline>
        </w:drawing>
      </w:r>
    </w:p>
    <w:p w14:paraId="75B3B136" w14:textId="732FE30D" w:rsidR="00FB2DDD" w:rsidRDefault="00FB2DDD" w:rsidP="007D67F4">
      <w:pPr>
        <w:rPr>
          <w:lang w:val="en-GB"/>
        </w:rPr>
      </w:pPr>
    </w:p>
    <w:p w14:paraId="3E673E38" w14:textId="1B8D2A6D" w:rsidR="00943B55" w:rsidRPr="002A2A99" w:rsidRDefault="00943B55" w:rsidP="00943B55">
      <w:pPr>
        <w:jc w:val="center"/>
        <w:rPr>
          <w:b/>
          <w:lang w:val="en-GB"/>
        </w:rPr>
      </w:pPr>
      <w:r>
        <w:rPr>
          <w:b/>
          <w:lang w:val="en-GB"/>
        </w:rPr>
        <w:t>Figure 3</w:t>
      </w:r>
      <w:r w:rsidRPr="002A2A99">
        <w:rPr>
          <w:b/>
          <w:lang w:val="en-GB"/>
        </w:rPr>
        <w:t xml:space="preserve">. </w:t>
      </w:r>
      <w:r>
        <w:rPr>
          <w:b/>
          <w:lang w:val="en-GB"/>
        </w:rPr>
        <w:t>Example of 1-symbol short PUCCH with short DCI format</w:t>
      </w:r>
    </w:p>
    <w:p w14:paraId="3049F6CB" w14:textId="2BCBD3E1" w:rsidR="00E723B5" w:rsidRDefault="00733D8E" w:rsidP="007D67F4">
      <w:pPr>
        <w:rPr>
          <w:lang w:val="en-GB"/>
        </w:rPr>
      </w:pPr>
      <w:r>
        <w:rPr>
          <w:lang w:val="en-GB"/>
        </w:rPr>
        <w:t>We therefore have the following proposal:</w:t>
      </w:r>
    </w:p>
    <w:p w14:paraId="0CD15634" w14:textId="68B91C09" w:rsidR="00733D8E" w:rsidRDefault="00733D8E" w:rsidP="00733D8E">
      <w:pPr>
        <w:rPr>
          <w:i/>
          <w:lang w:val="en-GB"/>
        </w:rPr>
      </w:pPr>
      <w:r w:rsidRPr="000A3CF3">
        <w:rPr>
          <w:i/>
          <w:u w:val="single"/>
          <w:lang w:val="en-GB"/>
        </w:rPr>
        <w:t xml:space="preserve">Proposal </w:t>
      </w:r>
      <w:r w:rsidR="002962FC">
        <w:rPr>
          <w:i/>
          <w:u w:val="single"/>
          <w:lang w:val="en-GB"/>
        </w:rPr>
        <w:t>3</w:t>
      </w:r>
      <w:r w:rsidRPr="000A3CF3">
        <w:rPr>
          <w:i/>
          <w:lang w:val="en-GB"/>
        </w:rPr>
        <w:t xml:space="preserve">: </w:t>
      </w:r>
      <w:r>
        <w:rPr>
          <w:i/>
          <w:lang w:val="en-GB"/>
        </w:rPr>
        <w:t>Consider defining at least two DCI formats with different amount of information for dynamic scheduling</w:t>
      </w:r>
    </w:p>
    <w:p w14:paraId="2D71DB87" w14:textId="3710B51D" w:rsidR="00733D8E" w:rsidRDefault="00733D8E" w:rsidP="00733D8E">
      <w:pPr>
        <w:pStyle w:val="ListParagraph"/>
        <w:numPr>
          <w:ilvl w:val="0"/>
          <w:numId w:val="15"/>
        </w:numPr>
        <w:rPr>
          <w:rFonts w:ascii="Times New Roman" w:hAnsi="Times New Roman"/>
          <w:i/>
          <w:sz w:val="20"/>
          <w:szCs w:val="20"/>
          <w:lang w:val="en-GB"/>
        </w:rPr>
      </w:pPr>
      <w:r w:rsidRPr="001525E2">
        <w:rPr>
          <w:rFonts w:ascii="Times New Roman" w:hAnsi="Times New Roman"/>
          <w:i/>
          <w:sz w:val="20"/>
          <w:szCs w:val="20"/>
          <w:lang w:val="en-GB"/>
        </w:rPr>
        <w:t xml:space="preserve">An indicator in RRC configure to indicate which format to be used for the UE. </w:t>
      </w:r>
    </w:p>
    <w:p w14:paraId="1700F6F9" w14:textId="7D806750" w:rsidR="00D261C4" w:rsidRDefault="00D261C4" w:rsidP="00D261C4">
      <w:pPr>
        <w:pStyle w:val="ListParagraph"/>
        <w:rPr>
          <w:rFonts w:ascii="Times New Roman" w:hAnsi="Times New Roman"/>
          <w:i/>
          <w:sz w:val="20"/>
          <w:szCs w:val="20"/>
          <w:lang w:val="en-GB"/>
        </w:rPr>
      </w:pPr>
    </w:p>
    <w:p w14:paraId="7914D78D" w14:textId="25BE203D" w:rsidR="00D261C4" w:rsidRDefault="00D261C4" w:rsidP="00D261C4">
      <w:pPr>
        <w:rPr>
          <w:i/>
          <w:lang w:val="en-GB"/>
        </w:rPr>
      </w:pPr>
      <w:r w:rsidRPr="000A3CF3">
        <w:rPr>
          <w:i/>
          <w:u w:val="single"/>
          <w:lang w:val="en-GB"/>
        </w:rPr>
        <w:t xml:space="preserve">Proposal </w:t>
      </w:r>
      <w:r>
        <w:rPr>
          <w:i/>
          <w:u w:val="single"/>
          <w:lang w:val="en-GB"/>
        </w:rPr>
        <w:t>4</w:t>
      </w:r>
      <w:r w:rsidRPr="000A3CF3">
        <w:rPr>
          <w:i/>
          <w:lang w:val="en-GB"/>
        </w:rPr>
        <w:t xml:space="preserve">: </w:t>
      </w:r>
      <w:r>
        <w:rPr>
          <w:i/>
          <w:lang w:val="en-GB"/>
        </w:rPr>
        <w:t>The following information is based on implicit mapping for PUCCH with 1 or 2 bits of ACK bits</w:t>
      </w:r>
    </w:p>
    <w:p w14:paraId="7B067272" w14:textId="77777777"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Long or short PUCCH region</w:t>
      </w:r>
    </w:p>
    <w:p w14:paraId="59510B12" w14:textId="77777777"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Starting RB index</w:t>
      </w:r>
    </w:p>
    <w:p w14:paraId="6AD15EE3" w14:textId="0238551C"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First shift index</w:t>
      </w:r>
    </w:p>
    <w:p w14:paraId="2F9E2B45" w14:textId="38A615CF" w:rsidR="00D261C4" w:rsidRPr="001525E2"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Time domain OCC index</w:t>
      </w:r>
      <w:r w:rsidR="00522022">
        <w:rPr>
          <w:rFonts w:ascii="Times New Roman" w:hAnsi="Times New Roman"/>
          <w:i/>
          <w:sz w:val="20"/>
          <w:szCs w:val="20"/>
          <w:lang w:val="en-GB"/>
        </w:rPr>
        <w:t xml:space="preserve"> for long PUCCH</w:t>
      </w:r>
    </w:p>
    <w:p w14:paraId="42085E60" w14:textId="3CB15001" w:rsidR="00D261C4" w:rsidRDefault="00D261C4" w:rsidP="00D261C4">
      <w:pPr>
        <w:pStyle w:val="ListParagraph"/>
        <w:ind w:left="0"/>
        <w:rPr>
          <w:rFonts w:ascii="Times New Roman" w:hAnsi="Times New Roman"/>
          <w:i/>
          <w:sz w:val="20"/>
          <w:szCs w:val="20"/>
          <w:lang w:val="en-GB"/>
        </w:rPr>
      </w:pPr>
    </w:p>
    <w:p w14:paraId="683A7294" w14:textId="77777777" w:rsidR="00FB1478" w:rsidRDefault="00FB1478" w:rsidP="00FB1478">
      <w:pPr>
        <w:pStyle w:val="ListParagraph"/>
        <w:ind w:left="1440"/>
        <w:rPr>
          <w:rFonts w:ascii="Times New Roman" w:hAnsi="Times New Roman"/>
          <w:i/>
          <w:sz w:val="20"/>
          <w:szCs w:val="20"/>
          <w:lang w:val="en-GB"/>
        </w:rPr>
      </w:pPr>
    </w:p>
    <w:p w14:paraId="254A80E4" w14:textId="266511CB" w:rsidR="00FB1478" w:rsidRDefault="00FB1478" w:rsidP="00FB1478">
      <w:pPr>
        <w:rPr>
          <w:lang w:val="en-GB"/>
        </w:rPr>
      </w:pPr>
      <w:r>
        <w:rPr>
          <w:lang w:val="en-GB"/>
        </w:rPr>
        <w:t xml:space="preserve">The number of ACK bits may be derived based on number of code words per PDSCH, and the number of PDSCH to be acknowledged within a PUCCH channel. the number of PDSCH to be acknowledged </w:t>
      </w:r>
      <w:r w:rsidR="004A71A8">
        <w:rPr>
          <w:lang w:val="en-GB"/>
        </w:rPr>
        <w:t>may depend</w:t>
      </w:r>
      <w:r>
        <w:rPr>
          <w:lang w:val="en-GB"/>
        </w:rPr>
        <w:t xml:space="preserve"> on </w:t>
      </w:r>
      <w:r w:rsidR="004A71A8">
        <w:rPr>
          <w:lang w:val="en-GB"/>
        </w:rPr>
        <w:t xml:space="preserve">the </w:t>
      </w:r>
      <w:r>
        <w:rPr>
          <w:lang w:val="en-GB"/>
        </w:rPr>
        <w:t xml:space="preserve">number of CCs used. For example, if one PDSCH has one code word, the UE will transmit two Ack bits with two CCs. Since PDSCHs of different slots may be acknowledged within a single PUCCH channel, the number of PDSCH may also depend on the total slots to be grouped in a single PUCCH channel. For example, if one PDSCH has one code word, the UE will transmit two ACK bits if it needs to acknowledge PDSCH from current slot and its preceding slot simultaneously. </w:t>
      </w:r>
    </w:p>
    <w:p w14:paraId="363F7E99" w14:textId="6995EEA9" w:rsidR="00FB1478" w:rsidRDefault="00FB1478" w:rsidP="00FB1478">
      <w:pPr>
        <w:rPr>
          <w:lang w:val="en-GB"/>
        </w:rPr>
      </w:pPr>
      <w:r>
        <w:rPr>
          <w:lang w:val="en-GB"/>
        </w:rPr>
        <w:lastRenderedPageBreak/>
        <w:t xml:space="preserve">If </w:t>
      </w:r>
      <w:r w:rsidR="004A71A8">
        <w:rPr>
          <w:lang w:val="en-GB"/>
        </w:rPr>
        <w:t>some</w:t>
      </w:r>
      <w:r>
        <w:rPr>
          <w:lang w:val="en-GB"/>
        </w:rPr>
        <w:t xml:space="preserve"> PDCCH for PDSCH scheduling is not decoded successfully, the UE may transmit less ACK bits than what the eNB expects. To avoid confusion between UE and eNB, eNB may also semi-statically configure the number of ACK bits for the UE for up to 2 bit of ACK bits. For example, the eNB may configure the UE to transmit 2 ACK bits only for 2 code words in single PDSCH. In that case, if one PDSCH has only one code word, the UE will bundle the two ACK bits from two CCs to single bit and then transmit. The UE may transmit 3 or ACK bits without bundling for 3 or more CCs. Similarly, the UE may bundle two PDSCH from two different slots to single ACK bit. The UE may transmit 3 or more ACK bits without bundling for 3 or more PDSCH. Whether eNB </w:t>
      </w:r>
      <w:r w:rsidR="004328CC">
        <w:rPr>
          <w:lang w:val="en-GB"/>
        </w:rPr>
        <w:t xml:space="preserve">should </w:t>
      </w:r>
      <w:r>
        <w:rPr>
          <w:lang w:val="en-GB"/>
        </w:rPr>
        <w:t xml:space="preserve">semi-statically configure 1 or 2 ACK bits for one UE </w:t>
      </w:r>
      <w:r w:rsidR="004328CC">
        <w:rPr>
          <w:lang w:val="en-GB"/>
        </w:rPr>
        <w:t xml:space="preserve">or let the UE dynamically derive the number of ACK bits </w:t>
      </w:r>
      <w:r>
        <w:rPr>
          <w:lang w:val="en-GB"/>
        </w:rPr>
        <w:t xml:space="preserve">is for future study. </w:t>
      </w:r>
    </w:p>
    <w:p w14:paraId="49A82857" w14:textId="77777777" w:rsidR="00FB1478" w:rsidRPr="001525E2" w:rsidRDefault="00FB1478" w:rsidP="00D261C4">
      <w:pPr>
        <w:pStyle w:val="ListParagraph"/>
        <w:ind w:left="0"/>
        <w:rPr>
          <w:rFonts w:ascii="Times New Roman" w:hAnsi="Times New Roman"/>
          <w:i/>
          <w:sz w:val="20"/>
          <w:szCs w:val="20"/>
          <w:lang w:val="en-GB"/>
        </w:rPr>
      </w:pPr>
    </w:p>
    <w:p w14:paraId="5EAA3393" w14:textId="14E665DF" w:rsidR="00733D8E" w:rsidRPr="00D82380" w:rsidRDefault="00D82380" w:rsidP="007D67F4">
      <w:pPr>
        <w:rPr>
          <w:b/>
          <w:sz w:val="24"/>
          <w:lang w:val="en-GB"/>
        </w:rPr>
      </w:pPr>
      <w:r w:rsidRPr="00D82380">
        <w:rPr>
          <w:b/>
          <w:sz w:val="24"/>
          <w:lang w:val="en-GB"/>
        </w:rPr>
        <w:t>Resource allocations for combination of UCI</w:t>
      </w:r>
    </w:p>
    <w:p w14:paraId="1A34A595" w14:textId="35058848" w:rsidR="0011688F" w:rsidRDefault="007D67F4" w:rsidP="007D67F4">
      <w:pPr>
        <w:rPr>
          <w:lang w:val="en-GB"/>
        </w:rPr>
      </w:pPr>
      <w:r>
        <w:rPr>
          <w:lang w:val="en-GB"/>
        </w:rPr>
        <w:t>When different types of UCI are transmitted simultaneously, resource allocation for PUCCH may also be different types depending on the combinations of UCI. For example, if 1 or 2 bit of ACK to be transmitted together with periodic CQI</w:t>
      </w:r>
      <w:r w:rsidR="00333F6B">
        <w:rPr>
          <w:lang w:val="en-GB"/>
        </w:rPr>
        <w:t xml:space="preserve"> </w:t>
      </w:r>
      <w:r w:rsidR="00333F6B" w:rsidRPr="00333F6B">
        <w:rPr>
          <w:lang w:val="en-GB"/>
        </w:rPr>
        <w:t>in long duration</w:t>
      </w:r>
      <w:r>
        <w:rPr>
          <w:lang w:val="en-GB"/>
        </w:rPr>
        <w:t xml:space="preserve">,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w:t>
      </w:r>
    </w:p>
    <w:p w14:paraId="06A0DD0F" w14:textId="2E9160A0" w:rsidR="007D67F4" w:rsidRDefault="007D67F4" w:rsidP="007D67F4">
      <w:pPr>
        <w:rPr>
          <w:lang w:val="en-GB"/>
        </w:rPr>
      </w:pPr>
      <w:r>
        <w:rPr>
          <w:lang w:val="en-GB"/>
        </w:rPr>
        <w:t>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new RBs different from either CQI resource or ACK resource previously semi-statically allocated, or it may be either CQI or ACK resource extended </w:t>
      </w:r>
      <w:r w:rsidR="00B40931">
        <w:rPr>
          <w:lang w:val="en-GB"/>
        </w:rPr>
        <w:t xml:space="preserve">e.g., </w:t>
      </w:r>
      <w:r w:rsidR="005B7264">
        <w:rPr>
          <w:lang w:val="en-GB"/>
        </w:rPr>
        <w:t>with more RBs</w:t>
      </w:r>
      <w:r w:rsidR="00717D83">
        <w:rPr>
          <w:lang w:val="en-GB"/>
        </w:rPr>
        <w:t xml:space="preserve">. Since ACK and CQI have different performance target, an independent coding may be desirable. This can be done with long-PUCCH + long-PUCCH in TDM manner, or long-PUCCH + short-PUCCH in TDM manner, or </w:t>
      </w:r>
      <w:r w:rsidR="001C3141">
        <w:rPr>
          <w:lang w:val="en-GB"/>
        </w:rPr>
        <w:t>short-PUCCH + short-PUCCH in TDM manner. In some cases, ACK and CQI may also be FDMed in UL short burst within one OFDM symbol. We therefore have the following proposal:</w:t>
      </w:r>
    </w:p>
    <w:p w14:paraId="24A6B492" w14:textId="7A4D9BB9" w:rsidR="00AA507B" w:rsidRDefault="000A3CF3" w:rsidP="000A3CF3">
      <w:pPr>
        <w:rPr>
          <w:i/>
          <w:lang w:val="en-GB"/>
        </w:rPr>
      </w:pPr>
      <w:r w:rsidRPr="000A3CF3">
        <w:rPr>
          <w:i/>
          <w:u w:val="single"/>
          <w:lang w:val="en-GB"/>
        </w:rPr>
        <w:t xml:space="preserve">Proposal </w:t>
      </w:r>
      <w:r w:rsidR="00402511">
        <w:rPr>
          <w:i/>
          <w:u w:val="single"/>
          <w:lang w:val="en-GB"/>
        </w:rPr>
        <w:t>5</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1AB281DF" w14:textId="3317997A" w:rsidR="001B46FC" w:rsidRDefault="00AA507B"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 xml:space="preserve">For more payload ACK bits, </w:t>
      </w:r>
      <w:r w:rsidR="001B46FC">
        <w:rPr>
          <w:rFonts w:ascii="Times New Roman" w:hAnsi="Times New Roman"/>
          <w:i/>
          <w:sz w:val="20"/>
          <w:szCs w:val="20"/>
          <w:lang w:val="en-GB"/>
        </w:rPr>
        <w:t xml:space="preserve">consider </w:t>
      </w:r>
      <w:r w:rsidR="006E6461">
        <w:rPr>
          <w:rFonts w:ascii="Times New Roman" w:hAnsi="Times New Roman"/>
          <w:i/>
          <w:sz w:val="20"/>
          <w:szCs w:val="20"/>
          <w:lang w:val="en-GB"/>
        </w:rPr>
        <w:t>dynamic resource allocation with following multiplexing options</w:t>
      </w:r>
    </w:p>
    <w:p w14:paraId="6256E38E" w14:textId="67F5A23F" w:rsidR="00AA507B"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w:t>
      </w:r>
      <w:r w:rsidR="00717D83">
        <w:rPr>
          <w:rFonts w:ascii="Times New Roman" w:hAnsi="Times New Roman"/>
          <w:i/>
          <w:sz w:val="20"/>
          <w:szCs w:val="20"/>
          <w:lang w:val="en-GB"/>
        </w:rPr>
        <w:t>TDM manner with long-PUCCH + long-PUCCH, long-PUCCH+short-PUCCH, or short-PUCCH + short-PUCCH</w:t>
      </w:r>
    </w:p>
    <w:p w14:paraId="74E40D29" w14:textId="6E95C1D8" w:rsidR="001B46FC"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09F26397" w14:textId="6E511675" w:rsidR="006D6B90" w:rsidRDefault="006D6B90" w:rsidP="006D6B90">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sidR="00943D77">
        <w:rPr>
          <w:rFonts w:ascii="Times New Roman" w:hAnsi="Times New Roman"/>
          <w:i/>
          <w:sz w:val="20"/>
          <w:szCs w:val="20"/>
          <w:lang w:val="en-GB"/>
        </w:rPr>
        <w:t xml:space="preserve">1 bit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#Ackbits &gt;X.</w:t>
      </w:r>
    </w:p>
    <w:p w14:paraId="023A78C1" w14:textId="32E34F9A" w:rsidR="006D6B90" w:rsidRDefault="006D6B90" w:rsidP="006D6B90">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0F75FF9B" w14:textId="77777777" w:rsidR="00D82380" w:rsidRDefault="00D82380" w:rsidP="00D82380">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Discussion on cell-specific long and short duration</w:t>
      </w:r>
    </w:p>
    <w:p w14:paraId="3CDB926F" w14:textId="77777777" w:rsidR="00D82380" w:rsidRDefault="00D82380" w:rsidP="00D82380">
      <w:pPr>
        <w:rPr>
          <w:lang w:val="en-GB"/>
        </w:rPr>
      </w:pPr>
      <w:r>
        <w:rPr>
          <w:lang w:val="en-GB"/>
        </w:rPr>
        <w:t>So far, there hasn’t been a clear distinguish between cell-specific and UE specific long duration and short duration or UL short burst (ULSB). But they are actually quite different. A dynamic configuration of ULSB requires indication in PDCCH and a UE needs to decode PDCCH constantly in order to know where to transmit PUCCH in ULSB. This is undesirable when semi-static configuration or implicit mapping of PUCCH resource is used. Therefore a semi-static configuration of ULSB duration is preferred. Furthermore, The cell-specific short duration needs to be semi-statically configured so that the neighbouring cells may be configured with the same cell-specific short duration in the same slots in order to avoid mixed interference. The cell specific long duration may be derived as (slot duration – semi-static cell-specific short duration – semi-static PDCCH duration – GAP)</w:t>
      </w:r>
    </w:p>
    <w:p w14:paraId="4E8D7DD8" w14:textId="77777777" w:rsidR="00D82380" w:rsidRDefault="00D82380" w:rsidP="00D82380">
      <w:pPr>
        <w:rPr>
          <w:lang w:val="en-GB"/>
        </w:rPr>
      </w:pPr>
      <w:r>
        <w:rPr>
          <w:lang w:val="en-GB"/>
        </w:rPr>
        <w:t xml:space="preserve">The UE specific short duration may be a subset of the cell specific short duration. For example, the cell-specific short duration may be 2 symbols and UE specific short duration may be 1 symbols. But UE specific short duration should not go beyond cell-specific short duration in order to avoid mixed interference. </w:t>
      </w:r>
    </w:p>
    <w:p w14:paraId="2521B949" w14:textId="77777777" w:rsidR="00D82380" w:rsidRDefault="00D82380" w:rsidP="00D82380">
      <w:pPr>
        <w:rPr>
          <w:lang w:val="en-GB"/>
        </w:rPr>
      </w:pPr>
      <w:r>
        <w:rPr>
          <w:lang w:val="en-GB"/>
        </w:rPr>
        <w:t xml:space="preserve">The UE specific long duration may also be a subset of the cell specific long duration. For example, the cell-specific long duration may be 11 symbols and UE specific long duration may be 4 symbols. eNB may control the UE-specific long duration with assigning start/end symbol index.  </w:t>
      </w:r>
    </w:p>
    <w:p w14:paraId="19CDFBFD" w14:textId="77777777" w:rsidR="00D82380" w:rsidRDefault="00D82380" w:rsidP="00D82380">
      <w:pPr>
        <w:rPr>
          <w:lang w:val="en-GB"/>
        </w:rPr>
      </w:pPr>
      <w:r>
        <w:rPr>
          <w:lang w:val="en-GB"/>
        </w:rPr>
        <w:t>Now we will discuss on the extension of UE-specific long duration to go beyond cell-specific long duration. The UL long duration is affected by both PDCCH region and ULCB region. A default value of the PDCCH duration may be semi-</w:t>
      </w:r>
      <w:r>
        <w:rPr>
          <w:lang w:val="en-GB"/>
        </w:rPr>
        <w:lastRenderedPageBreak/>
        <w:t xml:space="preserve">statically configured by gNB but the actual value of the PDCCH duration could be dynamically changed with any value less than the default. The actual PDCCH duration is indicated with PCIFICH. However, a UE is not mandatory to decode PCIFICH. Therefore, the starting position of UL long duration may be interpreted differently for UEs with or without decoding of PCIFICH. This could complicate resource management for gNB. Since there may be time domain spreading, if UEs with different starting position are multiplied in the same RB, orthogonality may be broken due to different spreading factors might be used at UE side. So a gNB may need to separate UEs that decodes PCIFICH from UEs that does not decode PCIFICH and put them in different RBs. To separate users and to decode PUCCH from UEs with different long duration, gNB needs UEs to feed back its PCIFICH decoding behaviour. This adds overhead. Also a PCIFICH decoding failure will also leads to PUCCH decoding failure due to wrong starting position are assumed at UE and gNB side. Alternatively, the starting position of PUCCH could be semi-statically configured, i.e., for any UE regardless whether it will decode PCIFICH, PUCCH always starts from the default position. That is PUCCH transmission will not extend to default PDCCH+GAP  region even though the actual PDCCH symbols is less. Confining UE-specific long duration to not extend to PDCCH+GAP region will greatly simplify things for both gNB and UE although the price paid is the PUCCH RBs in unused PDCCH region could be wasted. </w:t>
      </w:r>
    </w:p>
    <w:p w14:paraId="0E48E3EB" w14:textId="77777777" w:rsidR="00D82380" w:rsidRDefault="00D82380" w:rsidP="00D82380">
      <w:pPr>
        <w:rPr>
          <w:lang w:val="en-GB"/>
        </w:rPr>
      </w:pPr>
      <w:r>
        <w:rPr>
          <w:lang w:val="en-GB"/>
        </w:rPr>
        <w:t>UE specific long PUCCH duration is also affected by ULSB. It has been agreed that ULSB may have 1 or 2 normal symbol duration. It has been agreed that b</w:t>
      </w:r>
      <w:r w:rsidRPr="00D23C54">
        <w:rPr>
          <w:lang w:val="en-GB"/>
        </w:rPr>
        <w:t>oth TDM and FDM between short duration PUCCH and long duration PUCCH are supported at least for different UEs in one slot</w:t>
      </w:r>
      <w:r>
        <w:rPr>
          <w:lang w:val="en-GB"/>
        </w:rPr>
        <w:t xml:space="preserve">. FDM between short PUCCH and long PUCCH means long PUCCH might be extended to ULSB region. This is fine when the extension is semi-static, i.e., long PUCCH extends to ULSB region only when the entire ULSB region occupies a sub-set of the wideband bandwidth. However, when dynamic long PUCCH extension is extended, UEs needs to monitor PDCCH in order to know whether extension is allowed or not. This again is undesirable when implicit mapping or semi-static configuration of PUCCH resource is used. </w:t>
      </w:r>
    </w:p>
    <w:p w14:paraId="1D5C5B08" w14:textId="77777777" w:rsidR="00D82380" w:rsidRDefault="00D82380" w:rsidP="00D82380">
      <w:pPr>
        <w:rPr>
          <w:lang w:val="en-GB"/>
        </w:rPr>
      </w:pPr>
      <w:r>
        <w:rPr>
          <w:lang w:val="en-GB"/>
        </w:rPr>
        <w:t>Furthermore, if dynamic configuration of PUCCH duration is allowed, it will also increase the power consumption. UE may not have enough time line to process PDCCH, decode DCI containing PUCCH duration and apply to PUCCH transmission in the same slot. Therefore, UE may have to wake up earlier only to decode PDCCH and figure out the configured PUCCH duration, which will cause more power consumption.</w:t>
      </w:r>
    </w:p>
    <w:p w14:paraId="7B1CFF45" w14:textId="77777777" w:rsidR="00D82380" w:rsidRDefault="00D82380" w:rsidP="00D82380">
      <w:pPr>
        <w:rPr>
          <w:lang w:val="en-GB"/>
        </w:rPr>
      </w:pPr>
      <w:r>
        <w:rPr>
          <w:lang w:val="en-GB"/>
        </w:rPr>
        <w:t>We therefore propose that the UE specific long duration will not go beyond cell specific long duration as illustrated in the following figure.</w:t>
      </w:r>
    </w:p>
    <w:p w14:paraId="2279F134" w14:textId="77777777" w:rsidR="00D82380" w:rsidRDefault="00D82380" w:rsidP="00D82380">
      <w:pPr>
        <w:rPr>
          <w:lang w:val="en-GB"/>
        </w:rPr>
      </w:pPr>
      <w:r>
        <w:rPr>
          <w:noProof/>
          <w:lang w:eastAsia="zh-CN"/>
        </w:rPr>
        <w:drawing>
          <wp:inline distT="0" distB="0" distL="0" distR="0" wp14:anchorId="064EB978" wp14:editId="152DF3CF">
            <wp:extent cx="6173610" cy="214342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9397" cy="2145430"/>
                    </a:xfrm>
                    <a:prstGeom prst="rect">
                      <a:avLst/>
                    </a:prstGeom>
                    <a:noFill/>
                  </pic:spPr>
                </pic:pic>
              </a:graphicData>
            </a:graphic>
          </wp:inline>
        </w:drawing>
      </w:r>
    </w:p>
    <w:p w14:paraId="3B272A8A" w14:textId="2A31EA14" w:rsidR="00D82380" w:rsidRPr="00F80206" w:rsidRDefault="00D82380" w:rsidP="00D82380">
      <w:pPr>
        <w:jc w:val="center"/>
        <w:rPr>
          <w:b/>
          <w:lang w:val="en-GB"/>
        </w:rPr>
      </w:pPr>
      <w:r w:rsidRPr="00F80206">
        <w:rPr>
          <w:b/>
          <w:lang w:val="en-GB"/>
        </w:rPr>
        <w:t xml:space="preserve">Figure </w:t>
      </w:r>
      <w:r w:rsidR="0073078D">
        <w:rPr>
          <w:b/>
          <w:lang w:val="en-GB"/>
        </w:rPr>
        <w:t>4</w:t>
      </w:r>
      <w:r w:rsidRPr="00F80206">
        <w:rPr>
          <w:b/>
          <w:lang w:val="en-GB"/>
        </w:rPr>
        <w:t xml:space="preserve"> semi-static configuration of PUCCH in long duration</w:t>
      </w:r>
    </w:p>
    <w:p w14:paraId="6897B105" w14:textId="77777777" w:rsidR="00D82380" w:rsidRDefault="00D82380" w:rsidP="00D82380">
      <w:pPr>
        <w:jc w:val="center"/>
        <w:rPr>
          <w:lang w:val="en-GB"/>
        </w:rPr>
      </w:pPr>
    </w:p>
    <w:p w14:paraId="1E6EF232" w14:textId="56C08D64" w:rsidR="00D82380" w:rsidRDefault="00CD504D" w:rsidP="00D82380">
      <w:pPr>
        <w:rPr>
          <w:i/>
          <w:lang w:val="en-GB"/>
        </w:rPr>
      </w:pPr>
      <w:r>
        <w:rPr>
          <w:i/>
          <w:u w:val="single"/>
          <w:lang w:val="en-GB"/>
        </w:rPr>
        <w:t>Proposal 6</w:t>
      </w:r>
      <w:r w:rsidR="00D82380">
        <w:rPr>
          <w:i/>
          <w:lang w:val="en-GB"/>
        </w:rPr>
        <w:t>: A cell specific short duration should be semi-statically configured. A cell specific long duration may be derived based on slot duration, semi-static PDCCH region, cell-specific short duration, and GAP</w:t>
      </w:r>
    </w:p>
    <w:p w14:paraId="214E38CA" w14:textId="77777777" w:rsidR="00D82380" w:rsidRPr="000F30BD" w:rsidRDefault="00D82380" w:rsidP="00D82380">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short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50E561F1" w14:textId="77777777" w:rsidR="00D82380" w:rsidRPr="000F30BD" w:rsidRDefault="00D82380" w:rsidP="00D82380">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0AEB3C1C" w14:textId="77777777" w:rsidR="00D82380" w:rsidRPr="000F30BD" w:rsidRDefault="00D82380" w:rsidP="00D82380">
      <w:pPr>
        <w:pStyle w:val="ListParagraph"/>
        <w:rPr>
          <w:i/>
          <w:lang w:val="en-GB"/>
        </w:rPr>
      </w:pPr>
    </w:p>
    <w:p w14:paraId="7D6DC4AD" w14:textId="77777777" w:rsidR="00D82380" w:rsidRDefault="00D82380" w:rsidP="00D82380">
      <w:pPr>
        <w:rPr>
          <w:lang w:val="en-GB"/>
        </w:rPr>
      </w:pPr>
      <w:r>
        <w:rPr>
          <w:lang w:val="en-GB"/>
        </w:rPr>
        <w:lastRenderedPageBreak/>
        <w:t>Furthermore, there might be multiple DL/UL BWP. Each BWP may have different PDCCH region. So even with semi-static configured starting position of long PUCCH, different UL BWPs may have different starting position. When a UE needs to transmit PUCCH in different UL BWPs simultaneously similar to dual PUCCH in LTE, the PUCCH in different UL BWPs may start at different symbols. This will create problem for power control and maintaining phase continuity when the latter PUCCH starts. The same also holds true for having different ending symbols. To avoid this problem, we should consider the same starting symbols for PUCCH in long duration for different UL BWPs. We therefore have the following proposal:</w:t>
      </w:r>
    </w:p>
    <w:p w14:paraId="771F1E20" w14:textId="4B0E9749" w:rsidR="00D82380" w:rsidRPr="00784A49" w:rsidRDefault="00D82380" w:rsidP="00D82380">
      <w:pPr>
        <w:rPr>
          <w:i/>
          <w:lang w:val="en-GB"/>
        </w:rPr>
      </w:pPr>
      <w:r w:rsidRPr="00010EB1">
        <w:rPr>
          <w:i/>
          <w:u w:val="single"/>
          <w:lang w:val="en-GB"/>
        </w:rPr>
        <w:t xml:space="preserve">Proposal </w:t>
      </w:r>
      <w:r w:rsidR="003B4B4C">
        <w:rPr>
          <w:i/>
          <w:u w:val="single"/>
          <w:lang w:val="en-GB"/>
        </w:rPr>
        <w:t>7</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53BEFDD0" w14:textId="72E648A8" w:rsidR="00DC185C" w:rsidRDefault="00DC185C" w:rsidP="00D82380">
      <w:pPr>
        <w:rPr>
          <w:i/>
          <w:lang w:val="en-GB"/>
        </w:rPr>
      </w:pPr>
    </w:p>
    <w:p w14:paraId="077E43EE" w14:textId="145642F4" w:rsidR="00DC185C" w:rsidRDefault="00DC185C" w:rsidP="00DC185C">
      <w:pPr>
        <w:pStyle w:val="Heading1"/>
      </w:pPr>
      <w:r>
        <w:t>Discussion on transmit diversity for PUCCH</w:t>
      </w:r>
    </w:p>
    <w:p w14:paraId="2C2247BB" w14:textId="77777777" w:rsidR="00DC185C" w:rsidRDefault="00DC185C" w:rsidP="00DC185C">
      <w:pPr>
        <w:jc w:val="both"/>
      </w:pPr>
      <w:r>
        <w:t xml:space="preserve">The transmit diversity schemes for PUCCH and CP-OFDM based PUSCH are not decided yet. Even for the DFT-S-OFDM based PUSCH channel, RAN1 still needs to down select transmit diversity scheme from five proposals. </w:t>
      </w:r>
    </w:p>
    <w:p w14:paraId="3A26A7B4" w14:textId="77777777" w:rsidR="00DC185C" w:rsidRDefault="00DC185C" w:rsidP="00DC185C">
      <w:pPr>
        <w:jc w:val="both"/>
      </w:pPr>
      <w:r>
        <w:t xml:space="preserve">In this contribution, the diversity scheme for PUCCH channels are discussed. </w:t>
      </w:r>
    </w:p>
    <w:p w14:paraId="77FC64E7" w14:textId="77777777" w:rsidR="00DC185C" w:rsidRDefault="00DC185C" w:rsidP="00DC185C">
      <w:pPr>
        <w:jc w:val="both"/>
      </w:pPr>
      <w:r>
        <w:rPr>
          <w:lang w:val="en-GB"/>
        </w:rPr>
        <w:t xml:space="preserve">The PUCCH channel utilizes DFT-S-OFDM waveform to improve the performance for cell edge users which are link budget limited. A transmit diversity scheme which can explore the Tx diversity while maintain low PAPR DFT-S-OFDM waveform at the same time is definitely desirable to increase the coverage of PUCCH channel. </w:t>
      </w:r>
      <w:r>
        <w:t xml:space="preserve">However, not all transmit diversity schemes can maintain low PAPR waveform. For example, the traditional SFBC transmit diversity scheme, which applies space frequency block coding over two adjacent frequency tones, cannot be applied to PUCCH, because the generated waveform with SFBC is not single carrier anymore. </w:t>
      </w:r>
    </w:p>
    <w:p w14:paraId="28B7DAD2" w14:textId="77777777" w:rsidR="00DC185C" w:rsidRPr="0088417A" w:rsidRDefault="00DC185C" w:rsidP="00DC185C">
      <w:pPr>
        <w:jc w:val="both"/>
      </w:pPr>
      <w:r>
        <w:t xml:space="preserve">In LTE, SORTD (space orthogonal resource transmit diversity) is adopted for PUCCH. SORTD scheme utilizes two PUCCH resources to transmit signals from two antennas. Therefore, SORTD can maintain the single carrier waveform for PUCCH. However, SORTD requires twice the amount of PUCCH resources to achieve transmit diversity. </w:t>
      </w:r>
    </w:p>
    <w:p w14:paraId="30526928" w14:textId="77777777" w:rsidR="00DC185C" w:rsidRDefault="00DC185C" w:rsidP="00DC185C">
      <w:pPr>
        <w:jc w:val="both"/>
        <w:rPr>
          <w:lang w:val="en-GB"/>
        </w:rPr>
      </w:pPr>
      <w:r>
        <w:rPr>
          <w:lang w:val="en-GB"/>
        </w:rPr>
        <w:t>In this contribution, for PUCCH with DFT-S-OFDM waveform, we focus on the transmit diversity schemes that can maintain good PAPR properties. Specifically, a scheme of STBC before DFT is proposed for PUCCH transmit diversity. The proposed virtual split STBC before DFT scheme has the following advantages over other diversity schemes</w:t>
      </w:r>
    </w:p>
    <w:p w14:paraId="6498E637" w14:textId="77777777" w:rsidR="00DC185C" w:rsidRDefault="00DC185C" w:rsidP="00DC185C">
      <w:pPr>
        <w:pStyle w:val="ListParagraph"/>
        <w:numPr>
          <w:ilvl w:val="0"/>
          <w:numId w:val="18"/>
        </w:numPr>
      </w:pPr>
      <w:r>
        <w:t>maintains the single carrier waveform</w:t>
      </w:r>
    </w:p>
    <w:p w14:paraId="58C4BF25" w14:textId="77777777" w:rsidR="00DC185C" w:rsidRDefault="00DC185C" w:rsidP="00DC185C">
      <w:pPr>
        <w:pStyle w:val="ListParagraph"/>
        <w:numPr>
          <w:ilvl w:val="0"/>
          <w:numId w:val="18"/>
        </w:numPr>
      </w:pPr>
      <w:r>
        <w:t>works with any number of OFDM symbols</w:t>
      </w:r>
    </w:p>
    <w:p w14:paraId="0EE5CF41" w14:textId="77777777" w:rsidR="00DC185C" w:rsidRDefault="00DC185C" w:rsidP="00DC185C">
      <w:pPr>
        <w:pStyle w:val="ListParagraph"/>
        <w:numPr>
          <w:ilvl w:val="0"/>
          <w:numId w:val="18"/>
        </w:numPr>
      </w:pPr>
      <w:r>
        <w:t>does not increase PUCCH resource consumption</w:t>
      </w:r>
    </w:p>
    <w:p w14:paraId="214C97CE" w14:textId="77777777" w:rsidR="00DC185C" w:rsidRDefault="00DC185C" w:rsidP="00DC185C">
      <w:pPr>
        <w:pStyle w:val="ListParagraph"/>
        <w:numPr>
          <w:ilvl w:val="0"/>
          <w:numId w:val="18"/>
        </w:numPr>
      </w:pPr>
      <w:r>
        <w:t>achieves full diversity gain</w:t>
      </w:r>
    </w:p>
    <w:p w14:paraId="12686D3D" w14:textId="77777777" w:rsidR="00DC185C" w:rsidRDefault="00DC185C" w:rsidP="00DC185C">
      <w:pPr>
        <w:pStyle w:val="ListParagraph"/>
        <w:numPr>
          <w:ilvl w:val="0"/>
          <w:numId w:val="18"/>
        </w:numPr>
      </w:pPr>
      <w:r>
        <w:t>Alamouti receiver processing can be done in frequency domain rather than time domain for simplicity.</w:t>
      </w:r>
    </w:p>
    <w:p w14:paraId="20EB9D94" w14:textId="77777777" w:rsidR="00F1027B" w:rsidRDefault="00F1027B" w:rsidP="00F1027B">
      <w:pPr>
        <w:rPr>
          <w:lang w:val="en-GB"/>
        </w:rPr>
      </w:pPr>
    </w:p>
    <w:p w14:paraId="76BDCF75" w14:textId="4357F8AB" w:rsidR="00F1027B" w:rsidRDefault="00F1027B" w:rsidP="00F1027B">
      <w:pPr>
        <w:rPr>
          <w:lang w:val="en-GB"/>
        </w:rPr>
      </w:pPr>
      <w:r>
        <w:rPr>
          <w:lang w:val="en-GB"/>
        </w:rPr>
        <w:t>For short/long PUCCH with UCI 1 or 2 bits payload, it is agreed to be a sequence based transmission. For sequence based transmission, we can consider SORTD which is already adapted in LTE as a baseline.</w:t>
      </w:r>
    </w:p>
    <w:p w14:paraId="6ACCA0F4" w14:textId="77777777" w:rsidR="00F1027B" w:rsidRDefault="00F1027B" w:rsidP="00F1027B">
      <w:pPr>
        <w:rPr>
          <w:lang w:val="en-GB"/>
        </w:rPr>
      </w:pPr>
      <w:r>
        <w:rPr>
          <w:lang w:val="en-GB"/>
        </w:rPr>
        <w:t>For short PUCCH with UCI more than 2 bits payload, we have only 1 or 2 OFDM symbols. Pilot overhead to estimate channels from multiple transmit antenna ports can overwhelm the diversity gain from non-transparent schemes. Therefore, it is reasonable to adapt transparent scheme for short PUCCH with more than 2 bits payload.</w:t>
      </w:r>
    </w:p>
    <w:p w14:paraId="4747AEBF" w14:textId="166730D1" w:rsidR="00F1027B" w:rsidRPr="000664CA" w:rsidRDefault="00F1027B" w:rsidP="00F1027B">
      <w:pPr>
        <w:rPr>
          <w:i/>
          <w:lang w:val="en-GB"/>
        </w:rPr>
      </w:pPr>
      <w:r w:rsidRPr="000664CA">
        <w:rPr>
          <w:i/>
          <w:u w:val="single"/>
          <w:lang w:val="en-GB"/>
        </w:rPr>
        <w:t xml:space="preserve">Proposal </w:t>
      </w:r>
      <w:r w:rsidR="008E6427">
        <w:rPr>
          <w:i/>
          <w:u w:val="single"/>
          <w:lang w:val="en-GB"/>
        </w:rPr>
        <w:t>8</w:t>
      </w:r>
      <w:r w:rsidRPr="000664CA">
        <w:rPr>
          <w:i/>
          <w:u w:val="single"/>
          <w:lang w:val="en-GB"/>
        </w:rPr>
        <w:t>:</w:t>
      </w:r>
      <w:r w:rsidRPr="000664CA">
        <w:rPr>
          <w:i/>
          <w:lang w:val="en-GB"/>
        </w:rPr>
        <w:t xml:space="preserve"> For short/long PUCCH with 1 or 2 bits payload, consider SORTD for the transmission diversity scheme.</w:t>
      </w:r>
    </w:p>
    <w:p w14:paraId="2407A3D7" w14:textId="12D3B840" w:rsidR="00F1027B" w:rsidRPr="000664CA" w:rsidRDefault="00F1027B" w:rsidP="00F1027B">
      <w:pPr>
        <w:rPr>
          <w:i/>
          <w:lang w:val="en-GB"/>
        </w:rPr>
      </w:pPr>
      <w:r w:rsidRPr="000664CA">
        <w:rPr>
          <w:i/>
          <w:u w:val="single"/>
          <w:lang w:val="en-GB"/>
        </w:rPr>
        <w:t xml:space="preserve">Proposal </w:t>
      </w:r>
      <w:r w:rsidR="008E6427">
        <w:rPr>
          <w:i/>
          <w:u w:val="single"/>
          <w:lang w:val="en-GB"/>
        </w:rPr>
        <w:t>9</w:t>
      </w:r>
      <w:r w:rsidRPr="000664CA">
        <w:rPr>
          <w:i/>
          <w:u w:val="single"/>
          <w:lang w:val="en-GB"/>
        </w:rPr>
        <w:t>:</w:t>
      </w:r>
      <w:r w:rsidRPr="000664CA">
        <w:rPr>
          <w:i/>
          <w:lang w:val="en-GB"/>
        </w:rPr>
        <w:t xml:space="preserve"> For short PUCCH with more than 2 bits payload, transmission diversity scheme is not explicitly supported in specification.</w:t>
      </w:r>
    </w:p>
    <w:p w14:paraId="54252966" w14:textId="77777777" w:rsidR="00F1027B" w:rsidRDefault="00F1027B" w:rsidP="00F1027B">
      <w:pPr>
        <w:rPr>
          <w:lang w:val="en-GB"/>
        </w:rPr>
      </w:pPr>
      <w:r>
        <w:rPr>
          <w:lang w:val="en-GB"/>
        </w:rPr>
        <w:t xml:space="preserve"> Therefore, in the rest of this contribution, we focus on long PUCCH with more than 2 bits payload. For long PUCCH with more than 2 bits payload, we propose the SC-STBC with Virtual Split which is described in </w:t>
      </w:r>
      <w:r>
        <w:rPr>
          <w:lang w:val="en-GB"/>
        </w:rPr>
        <w:fldChar w:fldCharType="begin"/>
      </w:r>
      <w:r>
        <w:rPr>
          <w:lang w:val="en-GB"/>
        </w:rPr>
        <w:instrText xml:space="preserve"> REF _Ref490222677 \r \h </w:instrText>
      </w:r>
      <w:r>
        <w:rPr>
          <w:lang w:val="en-GB"/>
        </w:rPr>
      </w:r>
      <w:r>
        <w:rPr>
          <w:lang w:val="en-GB"/>
        </w:rPr>
        <w:fldChar w:fldCharType="separate"/>
      </w:r>
      <w:r>
        <w:rPr>
          <w:lang w:val="en-GB"/>
        </w:rPr>
        <w:t>[4]</w:t>
      </w:r>
      <w:r>
        <w:rPr>
          <w:lang w:val="en-GB"/>
        </w:rPr>
        <w:fldChar w:fldCharType="end"/>
      </w:r>
      <w:r>
        <w:rPr>
          <w:lang w:val="en-GB"/>
        </w:rPr>
        <w:t>.</w:t>
      </w:r>
    </w:p>
    <w:p w14:paraId="30B21409" w14:textId="79B9537F" w:rsidR="00F1027B" w:rsidRDefault="00F1027B" w:rsidP="00F1027B">
      <w:pPr>
        <w:pStyle w:val="Caption"/>
        <w:keepNext/>
        <w:jc w:val="center"/>
      </w:pPr>
      <w:r>
        <w:lastRenderedPageBreak/>
        <w:t xml:space="preserve">Table </w:t>
      </w:r>
      <w:r>
        <w:fldChar w:fldCharType="begin"/>
      </w:r>
      <w:r>
        <w:instrText xml:space="preserve"> SEQ Table \* ARABIC \s 1 </w:instrText>
      </w:r>
      <w:r>
        <w:fldChar w:fldCharType="separate"/>
      </w:r>
      <w:r>
        <w:rPr>
          <w:noProof/>
        </w:rPr>
        <w:t>1</w:t>
      </w:r>
      <w:r>
        <w:rPr>
          <w:noProof/>
        </w:rPr>
        <w:fldChar w:fldCharType="end"/>
      </w:r>
      <w:r>
        <w:t>. Proposed Transmission Diversity Schemes for PUCCH</w:t>
      </w:r>
    </w:p>
    <w:tbl>
      <w:tblPr>
        <w:tblStyle w:val="TableGrid"/>
        <w:tblW w:w="0" w:type="auto"/>
        <w:jc w:val="center"/>
        <w:tblLook w:val="04A0" w:firstRow="1" w:lastRow="0" w:firstColumn="1" w:lastColumn="0" w:noHBand="0" w:noVBand="1"/>
      </w:tblPr>
      <w:tblGrid>
        <w:gridCol w:w="3865"/>
        <w:gridCol w:w="3510"/>
      </w:tblGrid>
      <w:tr w:rsidR="00F1027B" w14:paraId="33DC0BEC" w14:textId="77777777" w:rsidTr="00785B6F">
        <w:trPr>
          <w:jc w:val="center"/>
        </w:trPr>
        <w:tc>
          <w:tcPr>
            <w:tcW w:w="3865" w:type="dxa"/>
          </w:tcPr>
          <w:p w14:paraId="3AB758EA" w14:textId="77777777" w:rsidR="00F1027B" w:rsidRDefault="00F1027B" w:rsidP="00785B6F">
            <w:pPr>
              <w:rPr>
                <w:lang w:val="en-GB"/>
              </w:rPr>
            </w:pPr>
          </w:p>
        </w:tc>
        <w:tc>
          <w:tcPr>
            <w:tcW w:w="3510" w:type="dxa"/>
          </w:tcPr>
          <w:p w14:paraId="26DAD2F7" w14:textId="77777777" w:rsidR="00F1027B" w:rsidRDefault="00F1027B" w:rsidP="00785B6F">
            <w:pPr>
              <w:rPr>
                <w:lang w:val="en-GB"/>
              </w:rPr>
            </w:pPr>
            <w:r>
              <w:rPr>
                <w:lang w:val="en-GB"/>
              </w:rPr>
              <w:t>Transmission Diversity Scheme</w:t>
            </w:r>
          </w:p>
        </w:tc>
      </w:tr>
      <w:tr w:rsidR="00F1027B" w14:paraId="0CBA76A2" w14:textId="77777777" w:rsidTr="00785B6F">
        <w:trPr>
          <w:jc w:val="center"/>
        </w:trPr>
        <w:tc>
          <w:tcPr>
            <w:tcW w:w="3865" w:type="dxa"/>
          </w:tcPr>
          <w:p w14:paraId="1BC22D6F" w14:textId="77777777" w:rsidR="00F1027B" w:rsidRDefault="00F1027B" w:rsidP="00785B6F">
            <w:pPr>
              <w:rPr>
                <w:lang w:val="en-GB"/>
              </w:rPr>
            </w:pPr>
            <w:r>
              <w:rPr>
                <w:lang w:val="en-GB"/>
              </w:rPr>
              <w:t>Long PUCCH with more than 2 bits payload</w:t>
            </w:r>
          </w:p>
        </w:tc>
        <w:tc>
          <w:tcPr>
            <w:tcW w:w="3510" w:type="dxa"/>
          </w:tcPr>
          <w:p w14:paraId="0355C6DB" w14:textId="77777777" w:rsidR="00F1027B" w:rsidRDefault="00F1027B" w:rsidP="00785B6F">
            <w:pPr>
              <w:rPr>
                <w:lang w:val="en-GB"/>
              </w:rPr>
            </w:pPr>
            <w:r>
              <w:rPr>
                <w:lang w:val="en-GB"/>
              </w:rPr>
              <w:t>SC-STBC with Virtual Split</w:t>
            </w:r>
          </w:p>
        </w:tc>
      </w:tr>
      <w:tr w:rsidR="00F1027B" w14:paraId="1A6A8C83" w14:textId="77777777" w:rsidTr="00785B6F">
        <w:trPr>
          <w:jc w:val="center"/>
        </w:trPr>
        <w:tc>
          <w:tcPr>
            <w:tcW w:w="3865" w:type="dxa"/>
          </w:tcPr>
          <w:p w14:paraId="6865EBBB" w14:textId="77777777" w:rsidR="00F1027B" w:rsidRDefault="00F1027B" w:rsidP="00785B6F">
            <w:pPr>
              <w:rPr>
                <w:lang w:val="en-GB"/>
              </w:rPr>
            </w:pPr>
            <w:r>
              <w:rPr>
                <w:lang w:val="en-GB"/>
              </w:rPr>
              <w:t>Short PUCCH with more than 2 bits payload</w:t>
            </w:r>
          </w:p>
        </w:tc>
        <w:tc>
          <w:tcPr>
            <w:tcW w:w="3510" w:type="dxa"/>
          </w:tcPr>
          <w:p w14:paraId="29115EB2" w14:textId="77777777" w:rsidR="00F1027B" w:rsidRDefault="00F1027B" w:rsidP="00785B6F">
            <w:pPr>
              <w:rPr>
                <w:lang w:val="en-GB"/>
              </w:rPr>
            </w:pPr>
            <w:r>
              <w:rPr>
                <w:lang w:val="en-GB"/>
              </w:rPr>
              <w:t>Transparent Scheme</w:t>
            </w:r>
          </w:p>
        </w:tc>
      </w:tr>
      <w:tr w:rsidR="00F1027B" w14:paraId="6B109B89" w14:textId="77777777" w:rsidTr="00785B6F">
        <w:trPr>
          <w:jc w:val="center"/>
        </w:trPr>
        <w:tc>
          <w:tcPr>
            <w:tcW w:w="3865" w:type="dxa"/>
          </w:tcPr>
          <w:p w14:paraId="049D39C3" w14:textId="77777777" w:rsidR="00F1027B" w:rsidRDefault="00F1027B" w:rsidP="00785B6F">
            <w:pPr>
              <w:rPr>
                <w:lang w:val="en-GB"/>
              </w:rPr>
            </w:pPr>
            <w:r>
              <w:rPr>
                <w:lang w:val="en-GB"/>
              </w:rPr>
              <w:t>Short/Long PUCCH with 1 or 2 bits payload</w:t>
            </w:r>
          </w:p>
        </w:tc>
        <w:tc>
          <w:tcPr>
            <w:tcW w:w="3510" w:type="dxa"/>
          </w:tcPr>
          <w:p w14:paraId="1EBD9BD9" w14:textId="77777777" w:rsidR="00F1027B" w:rsidRDefault="00F1027B" w:rsidP="00785B6F">
            <w:pPr>
              <w:rPr>
                <w:lang w:val="en-GB"/>
              </w:rPr>
            </w:pPr>
            <w:r>
              <w:rPr>
                <w:lang w:val="en-GB"/>
              </w:rPr>
              <w:t>SORTD</w:t>
            </w:r>
          </w:p>
        </w:tc>
      </w:tr>
    </w:tbl>
    <w:p w14:paraId="772BD073" w14:textId="77777777" w:rsidR="00F1027B" w:rsidRPr="004133DF" w:rsidRDefault="00F1027B" w:rsidP="00F1027B">
      <w:pPr>
        <w:rPr>
          <w:b/>
          <w:i/>
          <w:lang w:val="en-GB"/>
        </w:rPr>
      </w:pPr>
    </w:p>
    <w:p w14:paraId="66E8CB61" w14:textId="77777777" w:rsidR="00F1027B" w:rsidRDefault="00F1027B" w:rsidP="00F1027B">
      <w:pPr>
        <w:pStyle w:val="Heading2"/>
      </w:pPr>
      <w:r>
        <w:t>Virtual Split SC-STBC for Long PUCCH</w:t>
      </w:r>
    </w:p>
    <w:p w14:paraId="0BCF2EF8" w14:textId="77777777" w:rsidR="00F1027B" w:rsidRDefault="00F1027B" w:rsidP="00F1027B">
      <w:pPr>
        <w:keepNext/>
      </w:pPr>
      <w:r>
        <w:rPr>
          <w:noProof/>
          <w:lang w:eastAsia="zh-CN"/>
        </w:rPr>
        <w:drawing>
          <wp:inline distT="0" distB="0" distL="0" distR="0" wp14:anchorId="2345813D" wp14:editId="3C7BBD2E">
            <wp:extent cx="6261761" cy="364363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70918" cy="3648958"/>
                    </a:xfrm>
                    <a:prstGeom prst="rect">
                      <a:avLst/>
                    </a:prstGeom>
                    <a:noFill/>
                  </pic:spPr>
                </pic:pic>
              </a:graphicData>
            </a:graphic>
          </wp:inline>
        </w:drawing>
      </w:r>
    </w:p>
    <w:p w14:paraId="264994B2" w14:textId="3C646A0D" w:rsidR="00F1027B" w:rsidRDefault="00F1027B" w:rsidP="00F1027B">
      <w:pPr>
        <w:pStyle w:val="Caption"/>
        <w:jc w:val="center"/>
      </w:pPr>
      <w:bookmarkStart w:id="10" w:name="_Ref490239747"/>
      <w:r>
        <w:t xml:space="preserve">Figure </w:t>
      </w:r>
      <w:bookmarkEnd w:id="10"/>
      <w:r w:rsidR="0073078D">
        <w:t>5</w:t>
      </w:r>
      <w:r>
        <w:t>. Virtual Split SC-STBC scheme for long PUCCH</w:t>
      </w:r>
    </w:p>
    <w:p w14:paraId="6FDA37C5" w14:textId="77777777" w:rsidR="00F1027B" w:rsidRDefault="00F1027B" w:rsidP="00F1027B">
      <w:pPr>
        <w:rPr>
          <w:lang w:val="en-GB"/>
        </w:rPr>
      </w:pPr>
      <w:r>
        <w:rPr>
          <w:lang w:val="en-GB"/>
        </w:rPr>
        <w:t xml:space="preserve">Since only small number of RBs are allocated for long PUCCH, antenna diversity schemes are required to guarantee enough transmission diversity. </w:t>
      </w:r>
    </w:p>
    <w:p w14:paraId="219A68DE" w14:textId="77777777" w:rsidR="00F1027B" w:rsidRDefault="00F1027B" w:rsidP="00F1027B">
      <w:r>
        <w:t xml:space="preserve">While naïve STBC over multiple OFDM symbols can guarantee the optimal Alamouti coding and low PAPR waveform, it is limited to only even number of data symbols or require a special handling on an orphan symbol when the number of data symbols is odd. Therefore, as a simplified and unified design valid for both odd and even data symbols, it is preferable to use the virtual split STBC scheme which can apply Alamouti coding </w:t>
      </w:r>
      <w:r>
        <w:rPr>
          <w:lang w:val="en-GB"/>
        </w:rPr>
        <w:t>regardless of the number of data symbols</w:t>
      </w:r>
      <w:r>
        <w:t>.</w:t>
      </w:r>
    </w:p>
    <w:p w14:paraId="3BB5E07E" w14:textId="40508673" w:rsidR="00F1027B" w:rsidRDefault="0073078D" w:rsidP="00F1027B">
      <w:pPr>
        <w:rPr>
          <w:lang w:val="en-GB"/>
        </w:rPr>
      </w:pPr>
      <w:r>
        <w:t>Figure 5</w:t>
      </w:r>
      <w:r w:rsidR="000664CA">
        <w:t xml:space="preserve">. </w:t>
      </w:r>
      <w:r w:rsidR="00F1027B">
        <w:t xml:space="preserve">shows the virtual split STBC scheme for long PUCCH. Each data symbols are virtually split into two parts and Alamouti coding is applied across two virtually split symbols. We refer </w:t>
      </w:r>
      <w:r w:rsidR="00F1027B">
        <w:rPr>
          <w:lang w:val="en-GB"/>
        </w:rPr>
        <w:fldChar w:fldCharType="begin"/>
      </w:r>
      <w:r w:rsidR="00F1027B">
        <w:rPr>
          <w:lang w:val="en-GB"/>
        </w:rPr>
        <w:instrText xml:space="preserve"> REF _Ref490222677 \r \h </w:instrText>
      </w:r>
      <w:r w:rsidR="00F1027B">
        <w:rPr>
          <w:lang w:val="en-GB"/>
        </w:rPr>
      </w:r>
      <w:r w:rsidR="00F1027B">
        <w:rPr>
          <w:lang w:val="en-GB"/>
        </w:rPr>
        <w:fldChar w:fldCharType="separate"/>
      </w:r>
      <w:r w:rsidR="00F1027B">
        <w:rPr>
          <w:lang w:val="en-GB"/>
        </w:rPr>
        <w:t>[4]</w:t>
      </w:r>
      <w:r w:rsidR="00F1027B">
        <w:rPr>
          <w:lang w:val="en-GB"/>
        </w:rPr>
        <w:fldChar w:fldCharType="end"/>
      </w:r>
      <w:r w:rsidR="00F1027B">
        <w:rPr>
          <w:lang w:val="en-GB"/>
        </w:rPr>
        <w:t xml:space="preserve"> for the details of virtual Split SC-STBC transmitter and receiver design, and discussion of its advantages.</w:t>
      </w:r>
      <w:r w:rsidR="00F1027B">
        <w:t xml:space="preserve"> </w:t>
      </w:r>
    </w:p>
    <w:p w14:paraId="4B72256D" w14:textId="77777777" w:rsidR="00F1027B" w:rsidRDefault="00F1027B" w:rsidP="00F1027B">
      <w:pPr>
        <w:pStyle w:val="Heading3"/>
      </w:pPr>
      <w:r>
        <w:lastRenderedPageBreak/>
        <w:t>Simulation Results for Virtual Split SC-STBC</w:t>
      </w:r>
    </w:p>
    <w:p w14:paraId="7512B6C3" w14:textId="77777777" w:rsidR="00F1027B" w:rsidRDefault="00F1027B" w:rsidP="00F1027B">
      <w:pPr>
        <w:rPr>
          <w:lang w:val="en-GB"/>
        </w:rPr>
      </w:pPr>
      <w:r>
        <w:rPr>
          <w:lang w:val="en-GB"/>
        </w:rPr>
        <w:t xml:space="preserve">In this section, we compare the link level performance of the different diversity schemes for long PUCCH with more than 2 bits payload. Together with SC-STBC, SC-SFBC, non-transparent precoder cycling and SD-CDD schemes are considered. For the details of the diversity schemes, we refer </w:t>
      </w:r>
      <w:r>
        <w:rPr>
          <w:lang w:val="en-GB"/>
        </w:rPr>
        <w:fldChar w:fldCharType="begin"/>
      </w:r>
      <w:r>
        <w:rPr>
          <w:lang w:val="en-GB"/>
        </w:rPr>
        <w:instrText xml:space="preserve"> REF _Ref490222677 \r \h </w:instrText>
      </w:r>
      <w:r>
        <w:rPr>
          <w:lang w:val="en-GB"/>
        </w:rPr>
      </w:r>
      <w:r>
        <w:rPr>
          <w:lang w:val="en-GB"/>
        </w:rPr>
        <w:fldChar w:fldCharType="separate"/>
      </w:r>
      <w:r>
        <w:rPr>
          <w:lang w:val="en-GB"/>
        </w:rPr>
        <w:t>[4]</w:t>
      </w:r>
      <w:r>
        <w:rPr>
          <w:lang w:val="en-GB"/>
        </w:rPr>
        <w:fldChar w:fldCharType="end"/>
      </w:r>
      <w:r>
        <w:rPr>
          <w:lang w:val="en-GB"/>
        </w:rPr>
        <w:t>.</w:t>
      </w:r>
    </w:p>
    <w:p w14:paraId="69FA53D1" w14:textId="302BD6CC" w:rsidR="00F1027B" w:rsidRDefault="00F1027B" w:rsidP="00F1027B">
      <w:pPr>
        <w:rPr>
          <w:lang w:val="en-GB"/>
        </w:rPr>
      </w:pPr>
      <w:r>
        <w:rPr>
          <w:lang w:val="en-GB"/>
        </w:rPr>
        <w:t xml:space="preserve">The simulation parameters are summarized in </w:t>
      </w:r>
      <w:r>
        <w:rPr>
          <w:lang w:val="en-GB"/>
        </w:rPr>
        <w:fldChar w:fldCharType="begin"/>
      </w:r>
      <w:r>
        <w:rPr>
          <w:lang w:val="en-GB"/>
        </w:rPr>
        <w:instrText xml:space="preserve"> REF _Ref478045626 \h </w:instrText>
      </w:r>
      <w:r>
        <w:rPr>
          <w:lang w:val="en-GB"/>
        </w:rPr>
      </w:r>
      <w:r>
        <w:rPr>
          <w:lang w:val="en-GB"/>
        </w:rPr>
        <w:fldChar w:fldCharType="separate"/>
      </w:r>
      <w:r>
        <w:t xml:space="preserve">Table </w:t>
      </w:r>
      <w:r>
        <w:rPr>
          <w:noProof/>
        </w:rPr>
        <w:t>2</w:t>
      </w:r>
      <w:r>
        <w:rPr>
          <w:lang w:val="en-GB"/>
        </w:rPr>
        <w:fldChar w:fldCharType="end"/>
      </w:r>
      <w:r>
        <w:rPr>
          <w:lang w:val="en-GB"/>
        </w:rPr>
        <w:t xml:space="preserve">. As shown in </w:t>
      </w:r>
      <w:r>
        <w:fldChar w:fldCharType="begin"/>
      </w:r>
      <w:r>
        <w:instrText xml:space="preserve"> REF _Ref490239747 \h </w:instrText>
      </w:r>
      <w:r>
        <w:fldChar w:fldCharType="separate"/>
      </w:r>
      <w:r>
        <w:t xml:space="preserve">Figure </w:t>
      </w:r>
      <w:r>
        <w:fldChar w:fldCharType="end"/>
      </w:r>
      <w:r w:rsidR="000664CA">
        <w:t>4</w:t>
      </w:r>
      <w:r>
        <w:t xml:space="preserve">, </w:t>
      </w:r>
      <w:r>
        <w:rPr>
          <w:lang w:val="en-GB"/>
        </w:rPr>
        <w:t xml:space="preserve">there are total 10 OFDM symbols (2 DMRS and 8 data) where the frequency hopping is introduced at the middle. </w:t>
      </w:r>
    </w:p>
    <w:p w14:paraId="436E783B" w14:textId="0B44FC0E" w:rsidR="00F1027B" w:rsidRPr="00F736DF" w:rsidRDefault="00F1027B" w:rsidP="00F1027B">
      <w:pPr>
        <w:pStyle w:val="Caption"/>
        <w:jc w:val="center"/>
      </w:pPr>
      <w:bookmarkStart w:id="11" w:name="_Ref478045626"/>
      <w:r>
        <w:t xml:space="preserve">Table </w:t>
      </w:r>
      <w:r>
        <w:fldChar w:fldCharType="begin"/>
      </w:r>
      <w:r>
        <w:instrText xml:space="preserve"> SEQ Table \* ARABIC \s 1 </w:instrText>
      </w:r>
      <w:r>
        <w:fldChar w:fldCharType="separate"/>
      </w:r>
      <w:r>
        <w:rPr>
          <w:noProof/>
        </w:rPr>
        <w:t>2</w:t>
      </w:r>
      <w:r>
        <w:rPr>
          <w:noProof/>
        </w:rPr>
        <w:fldChar w:fldCharType="end"/>
      </w:r>
      <w:bookmarkEnd w:id="11"/>
      <w:r>
        <w:rPr>
          <w:noProof/>
        </w:rPr>
        <w:t>.</w:t>
      </w:r>
      <w:r>
        <w:t xml:space="preserve"> Simulation parameters for long PUCCH diversity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770"/>
      </w:tblGrid>
      <w:tr w:rsidR="00F1027B" w:rsidRPr="004E566D" w14:paraId="30969ED0" w14:textId="77777777" w:rsidTr="00785B6F">
        <w:trPr>
          <w:jc w:val="center"/>
        </w:trPr>
        <w:tc>
          <w:tcPr>
            <w:tcW w:w="2425" w:type="dxa"/>
            <w:shd w:val="clear" w:color="auto" w:fill="BFBFBF"/>
            <w:vAlign w:val="center"/>
          </w:tcPr>
          <w:p w14:paraId="00073A37" w14:textId="77777777" w:rsidR="00F1027B" w:rsidRPr="004E566D" w:rsidRDefault="00F1027B" w:rsidP="00785B6F">
            <w:pPr>
              <w:tabs>
                <w:tab w:val="left" w:pos="720"/>
                <w:tab w:val="left" w:pos="1774"/>
              </w:tabs>
              <w:spacing w:after="0"/>
              <w:jc w:val="center"/>
              <w:rPr>
                <w:b/>
              </w:rPr>
            </w:pPr>
            <w:r w:rsidRPr="004E566D">
              <w:rPr>
                <w:rFonts w:hint="eastAsia"/>
                <w:b/>
              </w:rPr>
              <w:t>Parameters</w:t>
            </w:r>
          </w:p>
        </w:tc>
        <w:tc>
          <w:tcPr>
            <w:tcW w:w="4770" w:type="dxa"/>
            <w:shd w:val="clear" w:color="auto" w:fill="BFBFBF"/>
          </w:tcPr>
          <w:p w14:paraId="30510E19" w14:textId="77777777" w:rsidR="00F1027B" w:rsidRPr="004E566D" w:rsidRDefault="00F1027B" w:rsidP="00785B6F">
            <w:pPr>
              <w:tabs>
                <w:tab w:val="left" w:pos="720"/>
                <w:tab w:val="left" w:pos="1774"/>
              </w:tabs>
              <w:spacing w:after="0"/>
              <w:jc w:val="center"/>
              <w:rPr>
                <w:b/>
              </w:rPr>
            </w:pPr>
            <w:r>
              <w:rPr>
                <w:b/>
              </w:rPr>
              <w:t>Settings</w:t>
            </w:r>
          </w:p>
        </w:tc>
      </w:tr>
      <w:tr w:rsidR="00F1027B" w:rsidRPr="004E566D" w14:paraId="5F42F2B7" w14:textId="77777777" w:rsidTr="00785B6F">
        <w:trPr>
          <w:jc w:val="center"/>
        </w:trPr>
        <w:tc>
          <w:tcPr>
            <w:tcW w:w="2425" w:type="dxa"/>
            <w:shd w:val="clear" w:color="auto" w:fill="auto"/>
            <w:vAlign w:val="center"/>
          </w:tcPr>
          <w:p w14:paraId="1D576EDA" w14:textId="77777777" w:rsidR="00F1027B" w:rsidRPr="004E566D" w:rsidRDefault="00F1027B" w:rsidP="00785B6F">
            <w:pPr>
              <w:tabs>
                <w:tab w:val="left" w:pos="720"/>
                <w:tab w:val="left" w:pos="1774"/>
              </w:tabs>
              <w:spacing w:after="0"/>
              <w:jc w:val="center"/>
            </w:pPr>
            <w:r>
              <w:t>PUCCH duration</w:t>
            </w:r>
          </w:p>
        </w:tc>
        <w:tc>
          <w:tcPr>
            <w:tcW w:w="4770" w:type="dxa"/>
          </w:tcPr>
          <w:p w14:paraId="3E445A24" w14:textId="77777777" w:rsidR="00F1027B" w:rsidRDefault="00F1027B" w:rsidP="00785B6F">
            <w:pPr>
              <w:tabs>
                <w:tab w:val="left" w:pos="720"/>
                <w:tab w:val="left" w:pos="1774"/>
              </w:tabs>
              <w:spacing w:after="0"/>
              <w:jc w:val="center"/>
            </w:pPr>
            <w:r>
              <w:t xml:space="preserve">10 symbols </w:t>
            </w:r>
          </w:p>
        </w:tc>
      </w:tr>
      <w:tr w:rsidR="00F1027B" w:rsidRPr="004E566D" w14:paraId="0EDDBC6A" w14:textId="77777777" w:rsidTr="00785B6F">
        <w:trPr>
          <w:jc w:val="center"/>
        </w:trPr>
        <w:tc>
          <w:tcPr>
            <w:tcW w:w="2425" w:type="dxa"/>
            <w:shd w:val="clear" w:color="auto" w:fill="auto"/>
            <w:vAlign w:val="center"/>
          </w:tcPr>
          <w:p w14:paraId="266635F1" w14:textId="77777777" w:rsidR="00F1027B" w:rsidRDefault="00F1027B" w:rsidP="00785B6F">
            <w:pPr>
              <w:tabs>
                <w:tab w:val="left" w:pos="720"/>
                <w:tab w:val="left" w:pos="1774"/>
              </w:tabs>
              <w:spacing w:after="0"/>
              <w:jc w:val="center"/>
            </w:pPr>
            <w:r>
              <w:t>RS/UCI MUX</w:t>
            </w:r>
          </w:p>
        </w:tc>
        <w:tc>
          <w:tcPr>
            <w:tcW w:w="4770" w:type="dxa"/>
          </w:tcPr>
          <w:p w14:paraId="3A3021C3" w14:textId="77777777" w:rsidR="00F1027B" w:rsidRDefault="00F1027B" w:rsidP="00785B6F">
            <w:pPr>
              <w:tabs>
                <w:tab w:val="left" w:pos="720"/>
                <w:tab w:val="left" w:pos="1774"/>
              </w:tabs>
              <w:spacing w:after="0"/>
              <w:jc w:val="center"/>
            </w:pPr>
            <w:r>
              <w:t>TDM</w:t>
            </w:r>
          </w:p>
          <w:p w14:paraId="638C0D0E" w14:textId="77777777" w:rsidR="00F1027B" w:rsidRDefault="00F1027B" w:rsidP="00785B6F">
            <w:pPr>
              <w:tabs>
                <w:tab w:val="left" w:pos="720"/>
                <w:tab w:val="left" w:pos="1774"/>
              </w:tabs>
              <w:spacing w:after="0"/>
              <w:jc w:val="center"/>
            </w:pPr>
            <w:r>
              <w:t>(2 RS symbol, 4 UCI symbol with Freq hopping)</w:t>
            </w:r>
          </w:p>
        </w:tc>
      </w:tr>
      <w:tr w:rsidR="00F1027B" w:rsidRPr="004E566D" w14:paraId="74BEABE9" w14:textId="77777777" w:rsidTr="00785B6F">
        <w:trPr>
          <w:jc w:val="center"/>
        </w:trPr>
        <w:tc>
          <w:tcPr>
            <w:tcW w:w="2425" w:type="dxa"/>
            <w:shd w:val="clear" w:color="auto" w:fill="auto"/>
            <w:vAlign w:val="center"/>
          </w:tcPr>
          <w:p w14:paraId="6B91D851" w14:textId="77777777" w:rsidR="00F1027B" w:rsidRPr="004E566D" w:rsidRDefault="00F1027B" w:rsidP="00785B6F">
            <w:pPr>
              <w:tabs>
                <w:tab w:val="left" w:pos="720"/>
                <w:tab w:val="left" w:pos="1774"/>
              </w:tabs>
              <w:spacing w:after="0"/>
              <w:jc w:val="center"/>
            </w:pPr>
            <w:r w:rsidRPr="004E566D">
              <w:rPr>
                <w:rFonts w:hint="eastAsia"/>
              </w:rPr>
              <w:t xml:space="preserve">PUCCH </w:t>
            </w:r>
            <w:r>
              <w:t>bandwidth</w:t>
            </w:r>
          </w:p>
        </w:tc>
        <w:tc>
          <w:tcPr>
            <w:tcW w:w="4770" w:type="dxa"/>
          </w:tcPr>
          <w:p w14:paraId="552482E7" w14:textId="77777777" w:rsidR="00F1027B" w:rsidRPr="004E566D" w:rsidRDefault="00F1027B" w:rsidP="00785B6F">
            <w:pPr>
              <w:tabs>
                <w:tab w:val="left" w:pos="720"/>
                <w:tab w:val="left" w:pos="1774"/>
              </w:tabs>
              <w:spacing w:after="0"/>
              <w:jc w:val="center"/>
            </w:pPr>
            <w:r>
              <w:t>12 tones</w:t>
            </w:r>
          </w:p>
        </w:tc>
      </w:tr>
      <w:tr w:rsidR="00F1027B" w:rsidRPr="004E566D" w14:paraId="326BD493" w14:textId="77777777" w:rsidTr="00785B6F">
        <w:trPr>
          <w:jc w:val="center"/>
        </w:trPr>
        <w:tc>
          <w:tcPr>
            <w:tcW w:w="2425" w:type="dxa"/>
            <w:shd w:val="clear" w:color="auto" w:fill="auto"/>
            <w:vAlign w:val="center"/>
          </w:tcPr>
          <w:p w14:paraId="51D5FB3C" w14:textId="77777777" w:rsidR="00F1027B" w:rsidRPr="004E566D" w:rsidRDefault="00F1027B" w:rsidP="00785B6F">
            <w:pPr>
              <w:tabs>
                <w:tab w:val="left" w:pos="720"/>
                <w:tab w:val="left" w:pos="1774"/>
              </w:tabs>
              <w:spacing w:after="0"/>
              <w:jc w:val="center"/>
            </w:pPr>
            <w:r>
              <w:t>UCI code rate</w:t>
            </w:r>
          </w:p>
        </w:tc>
        <w:tc>
          <w:tcPr>
            <w:tcW w:w="4770" w:type="dxa"/>
          </w:tcPr>
          <w:p w14:paraId="191414BA" w14:textId="77777777" w:rsidR="00F1027B" w:rsidRPr="004E566D" w:rsidRDefault="00F1027B" w:rsidP="00785B6F">
            <w:pPr>
              <w:tabs>
                <w:tab w:val="left" w:pos="720"/>
                <w:tab w:val="left" w:pos="1774"/>
              </w:tabs>
              <w:spacing w:after="0"/>
              <w:jc w:val="center"/>
            </w:pPr>
            <w:r>
              <w:t>1/2, 1/8 TBCC</w:t>
            </w:r>
          </w:p>
        </w:tc>
      </w:tr>
      <w:tr w:rsidR="00F1027B" w:rsidRPr="004E566D" w14:paraId="74577824" w14:textId="77777777" w:rsidTr="00785B6F">
        <w:trPr>
          <w:jc w:val="center"/>
        </w:trPr>
        <w:tc>
          <w:tcPr>
            <w:tcW w:w="2425" w:type="dxa"/>
            <w:shd w:val="clear" w:color="auto" w:fill="auto"/>
            <w:vAlign w:val="center"/>
          </w:tcPr>
          <w:p w14:paraId="6DC6DD4C" w14:textId="77777777" w:rsidR="00F1027B" w:rsidRDefault="00F1027B" w:rsidP="00785B6F">
            <w:pPr>
              <w:tabs>
                <w:tab w:val="left" w:pos="720"/>
                <w:tab w:val="left" w:pos="1774"/>
              </w:tabs>
              <w:spacing w:after="0"/>
              <w:jc w:val="center"/>
            </w:pPr>
            <w:r>
              <w:t>Modulation</w:t>
            </w:r>
          </w:p>
        </w:tc>
        <w:tc>
          <w:tcPr>
            <w:tcW w:w="4770" w:type="dxa"/>
          </w:tcPr>
          <w:p w14:paraId="01249AE8" w14:textId="77777777" w:rsidR="00F1027B" w:rsidRDefault="00F1027B" w:rsidP="00785B6F">
            <w:pPr>
              <w:tabs>
                <w:tab w:val="left" w:pos="720"/>
                <w:tab w:val="left" w:pos="1774"/>
              </w:tabs>
              <w:spacing w:after="0"/>
              <w:jc w:val="center"/>
            </w:pPr>
            <w:r>
              <w:t>QPSK</w:t>
            </w:r>
          </w:p>
        </w:tc>
      </w:tr>
      <w:tr w:rsidR="00F1027B" w:rsidRPr="004E566D" w14:paraId="245EAF68" w14:textId="77777777" w:rsidTr="00785B6F">
        <w:trPr>
          <w:jc w:val="center"/>
        </w:trPr>
        <w:tc>
          <w:tcPr>
            <w:tcW w:w="2425" w:type="dxa"/>
            <w:shd w:val="clear" w:color="auto" w:fill="auto"/>
            <w:vAlign w:val="center"/>
          </w:tcPr>
          <w:p w14:paraId="5AA8F051" w14:textId="77777777" w:rsidR="00F1027B" w:rsidRPr="004E566D" w:rsidRDefault="00F1027B" w:rsidP="00785B6F">
            <w:pPr>
              <w:tabs>
                <w:tab w:val="left" w:pos="720"/>
                <w:tab w:val="left" w:pos="1774"/>
              </w:tabs>
              <w:spacing w:after="0"/>
              <w:jc w:val="center"/>
            </w:pPr>
            <w:r w:rsidRPr="004E566D">
              <w:rPr>
                <w:rFonts w:hint="eastAsia"/>
              </w:rPr>
              <w:t>Channel estimation</w:t>
            </w:r>
          </w:p>
        </w:tc>
        <w:tc>
          <w:tcPr>
            <w:tcW w:w="4770" w:type="dxa"/>
          </w:tcPr>
          <w:p w14:paraId="1E1846BE" w14:textId="77777777" w:rsidR="00F1027B" w:rsidRPr="004E566D" w:rsidRDefault="00F1027B" w:rsidP="00785B6F">
            <w:pPr>
              <w:tabs>
                <w:tab w:val="left" w:pos="720"/>
                <w:tab w:val="left" w:pos="1774"/>
              </w:tabs>
              <w:spacing w:after="0"/>
              <w:jc w:val="center"/>
            </w:pPr>
            <w:r>
              <w:t>Realistic (MMSE)</w:t>
            </w:r>
          </w:p>
        </w:tc>
      </w:tr>
      <w:tr w:rsidR="00F1027B" w:rsidRPr="004E566D" w14:paraId="6465A8AC" w14:textId="77777777" w:rsidTr="00785B6F">
        <w:trPr>
          <w:jc w:val="center"/>
        </w:trPr>
        <w:tc>
          <w:tcPr>
            <w:tcW w:w="2425" w:type="dxa"/>
            <w:shd w:val="clear" w:color="auto" w:fill="auto"/>
            <w:vAlign w:val="center"/>
          </w:tcPr>
          <w:p w14:paraId="5F7BEE17" w14:textId="77777777" w:rsidR="00F1027B" w:rsidRPr="004E566D" w:rsidRDefault="00F1027B" w:rsidP="00785B6F">
            <w:pPr>
              <w:tabs>
                <w:tab w:val="left" w:pos="720"/>
                <w:tab w:val="left" w:pos="1774"/>
              </w:tabs>
              <w:spacing w:after="0"/>
              <w:jc w:val="center"/>
            </w:pPr>
            <w:r w:rsidRPr="004E566D">
              <w:rPr>
                <w:rFonts w:hint="eastAsia"/>
              </w:rPr>
              <w:t>FFT size</w:t>
            </w:r>
          </w:p>
        </w:tc>
        <w:tc>
          <w:tcPr>
            <w:tcW w:w="4770" w:type="dxa"/>
          </w:tcPr>
          <w:p w14:paraId="3069C2DF" w14:textId="77777777" w:rsidR="00F1027B" w:rsidRPr="004E566D" w:rsidRDefault="00F1027B" w:rsidP="00785B6F">
            <w:pPr>
              <w:tabs>
                <w:tab w:val="left" w:pos="720"/>
                <w:tab w:val="left" w:pos="1774"/>
              </w:tabs>
              <w:spacing w:after="0"/>
              <w:jc w:val="center"/>
            </w:pPr>
            <w:r>
              <w:t>2048</w:t>
            </w:r>
          </w:p>
        </w:tc>
      </w:tr>
      <w:tr w:rsidR="00F1027B" w:rsidRPr="004E566D" w14:paraId="7EB589D6" w14:textId="77777777" w:rsidTr="00785B6F">
        <w:trPr>
          <w:jc w:val="center"/>
        </w:trPr>
        <w:tc>
          <w:tcPr>
            <w:tcW w:w="2425" w:type="dxa"/>
            <w:shd w:val="clear" w:color="auto" w:fill="auto"/>
            <w:vAlign w:val="center"/>
          </w:tcPr>
          <w:p w14:paraId="2B04A926" w14:textId="77777777" w:rsidR="00F1027B" w:rsidRPr="004E566D" w:rsidRDefault="00F1027B" w:rsidP="00785B6F">
            <w:pPr>
              <w:tabs>
                <w:tab w:val="left" w:pos="720"/>
                <w:tab w:val="left" w:pos="1774"/>
              </w:tabs>
              <w:spacing w:after="0"/>
              <w:jc w:val="center"/>
            </w:pPr>
            <w:r w:rsidRPr="004E566D">
              <w:rPr>
                <w:rFonts w:hint="eastAsia"/>
              </w:rPr>
              <w:t>CP length</w:t>
            </w:r>
          </w:p>
        </w:tc>
        <w:tc>
          <w:tcPr>
            <w:tcW w:w="4770" w:type="dxa"/>
          </w:tcPr>
          <w:p w14:paraId="6CD9E866" w14:textId="77777777" w:rsidR="00F1027B" w:rsidRPr="004E566D" w:rsidRDefault="00F1027B" w:rsidP="00785B6F">
            <w:pPr>
              <w:tabs>
                <w:tab w:val="left" w:pos="720"/>
                <w:tab w:val="left" w:pos="1774"/>
              </w:tabs>
              <w:spacing w:after="0"/>
              <w:jc w:val="center"/>
            </w:pPr>
            <w:r>
              <w:t>4.6uS</w:t>
            </w:r>
          </w:p>
        </w:tc>
      </w:tr>
      <w:tr w:rsidR="00F1027B" w:rsidRPr="004E566D" w14:paraId="341A7DB0" w14:textId="77777777" w:rsidTr="00785B6F">
        <w:trPr>
          <w:jc w:val="center"/>
        </w:trPr>
        <w:tc>
          <w:tcPr>
            <w:tcW w:w="2425" w:type="dxa"/>
            <w:shd w:val="clear" w:color="auto" w:fill="auto"/>
            <w:vAlign w:val="center"/>
          </w:tcPr>
          <w:p w14:paraId="1575CF74" w14:textId="77777777" w:rsidR="00F1027B" w:rsidRPr="004E566D" w:rsidRDefault="00F1027B" w:rsidP="00785B6F">
            <w:pPr>
              <w:tabs>
                <w:tab w:val="left" w:pos="720"/>
                <w:tab w:val="left" w:pos="1774"/>
              </w:tabs>
              <w:spacing w:after="0"/>
              <w:jc w:val="center"/>
            </w:pPr>
            <w:r>
              <w:t>Subcarrier Spacing</w:t>
            </w:r>
          </w:p>
        </w:tc>
        <w:tc>
          <w:tcPr>
            <w:tcW w:w="4770" w:type="dxa"/>
          </w:tcPr>
          <w:p w14:paraId="63A46097" w14:textId="77777777" w:rsidR="00F1027B" w:rsidRDefault="00F1027B" w:rsidP="00785B6F">
            <w:pPr>
              <w:tabs>
                <w:tab w:val="left" w:pos="720"/>
                <w:tab w:val="left" w:pos="1774"/>
              </w:tabs>
              <w:spacing w:after="0"/>
              <w:jc w:val="center"/>
            </w:pPr>
            <w:r>
              <w:t>15kHz</w:t>
            </w:r>
          </w:p>
        </w:tc>
      </w:tr>
      <w:tr w:rsidR="00F1027B" w:rsidRPr="004E566D" w14:paraId="0E785FC6" w14:textId="77777777" w:rsidTr="00785B6F">
        <w:trPr>
          <w:jc w:val="center"/>
        </w:trPr>
        <w:tc>
          <w:tcPr>
            <w:tcW w:w="2425" w:type="dxa"/>
            <w:shd w:val="clear" w:color="auto" w:fill="auto"/>
            <w:vAlign w:val="center"/>
          </w:tcPr>
          <w:p w14:paraId="775493F0" w14:textId="77777777" w:rsidR="00F1027B" w:rsidRDefault="00F1027B" w:rsidP="00785B6F">
            <w:pPr>
              <w:tabs>
                <w:tab w:val="left" w:pos="720"/>
                <w:tab w:val="left" w:pos="1774"/>
              </w:tabs>
              <w:spacing w:after="0"/>
              <w:jc w:val="center"/>
            </w:pPr>
            <w:r w:rsidRPr="004E566D">
              <w:rPr>
                <w:rFonts w:hint="eastAsia"/>
              </w:rPr>
              <w:t>Antenna Configuration</w:t>
            </w:r>
          </w:p>
        </w:tc>
        <w:tc>
          <w:tcPr>
            <w:tcW w:w="4770" w:type="dxa"/>
          </w:tcPr>
          <w:p w14:paraId="02BC5793" w14:textId="77777777" w:rsidR="00F1027B" w:rsidRDefault="00F1027B" w:rsidP="00785B6F">
            <w:pPr>
              <w:tabs>
                <w:tab w:val="left" w:pos="720"/>
                <w:tab w:val="left" w:pos="1774"/>
              </w:tabs>
              <w:spacing w:after="0"/>
              <w:jc w:val="center"/>
            </w:pPr>
            <w:r>
              <w:t xml:space="preserve">2 Tx, 2 Rx </w:t>
            </w:r>
          </w:p>
        </w:tc>
      </w:tr>
      <w:tr w:rsidR="00F1027B" w:rsidRPr="004E566D" w14:paraId="2CDD840F" w14:textId="77777777" w:rsidTr="00785B6F">
        <w:trPr>
          <w:jc w:val="center"/>
        </w:trPr>
        <w:tc>
          <w:tcPr>
            <w:tcW w:w="2425" w:type="dxa"/>
            <w:shd w:val="clear" w:color="auto" w:fill="auto"/>
            <w:vAlign w:val="center"/>
          </w:tcPr>
          <w:p w14:paraId="3AFED958" w14:textId="77777777" w:rsidR="00F1027B" w:rsidRPr="004E566D" w:rsidRDefault="00F1027B" w:rsidP="00785B6F">
            <w:pPr>
              <w:tabs>
                <w:tab w:val="left" w:pos="720"/>
                <w:tab w:val="left" w:pos="1774"/>
              </w:tabs>
              <w:spacing w:after="0"/>
              <w:jc w:val="center"/>
            </w:pPr>
            <w:r>
              <w:t>Channel model</w:t>
            </w:r>
          </w:p>
        </w:tc>
        <w:tc>
          <w:tcPr>
            <w:tcW w:w="4770" w:type="dxa"/>
          </w:tcPr>
          <w:p w14:paraId="5DE4C81A" w14:textId="77777777" w:rsidR="00F1027B" w:rsidRDefault="00F1027B" w:rsidP="00785B6F">
            <w:pPr>
              <w:tabs>
                <w:tab w:val="left" w:pos="720"/>
                <w:tab w:val="left" w:pos="1774"/>
              </w:tabs>
              <w:spacing w:after="0"/>
              <w:jc w:val="center"/>
            </w:pPr>
            <w:r>
              <w:t>TDL-C with 30ns RMS delay</w:t>
            </w:r>
          </w:p>
        </w:tc>
      </w:tr>
      <w:tr w:rsidR="00F1027B" w:rsidRPr="004E566D" w14:paraId="2ED495E4" w14:textId="77777777" w:rsidTr="00785B6F">
        <w:trPr>
          <w:jc w:val="center"/>
        </w:trPr>
        <w:tc>
          <w:tcPr>
            <w:tcW w:w="2425" w:type="dxa"/>
            <w:shd w:val="clear" w:color="auto" w:fill="auto"/>
            <w:vAlign w:val="center"/>
          </w:tcPr>
          <w:p w14:paraId="491FFB88" w14:textId="77777777" w:rsidR="00F1027B" w:rsidRDefault="00F1027B" w:rsidP="00785B6F">
            <w:pPr>
              <w:tabs>
                <w:tab w:val="left" w:pos="720"/>
                <w:tab w:val="left" w:pos="1774"/>
              </w:tabs>
              <w:spacing w:after="0"/>
              <w:jc w:val="center"/>
            </w:pPr>
            <w:r>
              <w:t>Added delay for SCDD</w:t>
            </w:r>
          </w:p>
        </w:tc>
        <w:tc>
          <w:tcPr>
            <w:tcW w:w="4770" w:type="dxa"/>
          </w:tcPr>
          <w:p w14:paraId="6B016034" w14:textId="77777777" w:rsidR="00F1027B" w:rsidRDefault="00F1027B" w:rsidP="00785B6F">
            <w:pPr>
              <w:tabs>
                <w:tab w:val="left" w:pos="720"/>
                <w:tab w:val="left" w:pos="1774"/>
              </w:tabs>
              <w:spacing w:after="0"/>
              <w:jc w:val="center"/>
            </w:pPr>
            <w:r>
              <w:t>2.77uS</w:t>
            </w:r>
          </w:p>
        </w:tc>
      </w:tr>
    </w:tbl>
    <w:p w14:paraId="2C870DFE" w14:textId="77777777" w:rsidR="00F1027B" w:rsidRPr="006D5FF0" w:rsidRDefault="00F1027B" w:rsidP="00F1027B"/>
    <w:p w14:paraId="54308BA9" w14:textId="77777777" w:rsidR="00F1027B" w:rsidRDefault="00F1027B" w:rsidP="00F1027B">
      <w:pPr>
        <w:pStyle w:val="Heading2"/>
        <w:numPr>
          <w:ilvl w:val="0"/>
          <w:numId w:val="0"/>
        </w:numPr>
        <w:ind w:left="576"/>
        <w:jc w:val="center"/>
      </w:pPr>
      <w:r w:rsidRPr="006D5FF0">
        <w:rPr>
          <w:noProof/>
          <w:lang w:val="en-US" w:eastAsia="zh-CN"/>
        </w:rPr>
        <w:drawing>
          <wp:inline distT="0" distB="0" distL="0" distR="0" wp14:anchorId="72155424" wp14:editId="3749DF64">
            <wp:extent cx="4461056" cy="27099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68860" cy="2714732"/>
                    </a:xfrm>
                    <a:prstGeom prst="rect">
                      <a:avLst/>
                    </a:prstGeom>
                    <a:noFill/>
                    <a:ln>
                      <a:noFill/>
                    </a:ln>
                  </pic:spPr>
                </pic:pic>
              </a:graphicData>
            </a:graphic>
          </wp:inline>
        </w:drawing>
      </w:r>
    </w:p>
    <w:p w14:paraId="656AA9AF" w14:textId="177DDBD6" w:rsidR="00F1027B" w:rsidRDefault="00F1027B" w:rsidP="00F1027B">
      <w:pPr>
        <w:pStyle w:val="Caption"/>
      </w:pPr>
      <w:bookmarkStart w:id="12" w:name="_Ref490239887"/>
      <w:r>
        <w:t xml:space="preserve">Figure </w:t>
      </w:r>
      <w:bookmarkEnd w:id="12"/>
      <w:r w:rsidR="0073078D">
        <w:t>6</w:t>
      </w:r>
      <w:r>
        <w:t>. TDL-C, 30ns delay spread, 2T2R, QPSK, Rate=1/8, 1 RB allocation, Freq hopping at the middle</w:t>
      </w:r>
    </w:p>
    <w:p w14:paraId="47FC8FDE" w14:textId="77777777" w:rsidR="00F1027B" w:rsidRDefault="00F1027B" w:rsidP="00F1027B">
      <w:pPr>
        <w:keepNext/>
        <w:jc w:val="center"/>
      </w:pPr>
      <w:r w:rsidRPr="006D5FF0">
        <w:rPr>
          <w:noProof/>
          <w:lang w:eastAsia="zh-CN"/>
        </w:rPr>
        <w:lastRenderedPageBreak/>
        <w:drawing>
          <wp:inline distT="0" distB="0" distL="0" distR="0" wp14:anchorId="280BD1FA" wp14:editId="688324B5">
            <wp:extent cx="4551874" cy="27651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64424" cy="2772785"/>
                    </a:xfrm>
                    <a:prstGeom prst="rect">
                      <a:avLst/>
                    </a:prstGeom>
                    <a:noFill/>
                    <a:ln>
                      <a:noFill/>
                    </a:ln>
                  </pic:spPr>
                </pic:pic>
              </a:graphicData>
            </a:graphic>
          </wp:inline>
        </w:drawing>
      </w:r>
    </w:p>
    <w:p w14:paraId="3F2803B3" w14:textId="70D4B9FB" w:rsidR="00F1027B" w:rsidRDefault="00F1027B" w:rsidP="00F1027B">
      <w:pPr>
        <w:pStyle w:val="Caption"/>
      </w:pPr>
      <w:bookmarkStart w:id="13" w:name="_Ref490239889"/>
      <w:r>
        <w:t>Figure</w:t>
      </w:r>
      <w:bookmarkEnd w:id="13"/>
      <w:r w:rsidR="0073078D">
        <w:t xml:space="preserve"> 7</w:t>
      </w:r>
      <w:r>
        <w:t>. TDL-C, 30ns delay spread, 2T2R, QPSK, Rate=1/2, 1 RB allocation, Freq hopping at the middle</w:t>
      </w:r>
    </w:p>
    <w:p w14:paraId="7D22D1E0" w14:textId="77777777" w:rsidR="00F1027B" w:rsidRDefault="00F1027B" w:rsidP="00F1027B">
      <w:pPr>
        <w:pStyle w:val="Caption"/>
        <w:rPr>
          <w:b w:val="0"/>
          <w:lang w:val="en-GB"/>
        </w:rPr>
      </w:pPr>
    </w:p>
    <w:p w14:paraId="3BDA7523" w14:textId="63A1F31E" w:rsidR="00F1027B" w:rsidRDefault="000664CA" w:rsidP="00F1027B">
      <w:pPr>
        <w:pStyle w:val="Caption"/>
        <w:rPr>
          <w:lang w:val="en-GB"/>
        </w:rPr>
      </w:pPr>
      <w:r>
        <w:rPr>
          <w:b w:val="0"/>
          <w:lang w:val="en-GB"/>
        </w:rPr>
        <w:t xml:space="preserve">Figure </w:t>
      </w:r>
      <w:r w:rsidR="0073078D">
        <w:rPr>
          <w:b w:val="0"/>
          <w:lang w:val="en-GB"/>
        </w:rPr>
        <w:t>6</w:t>
      </w:r>
      <w:r>
        <w:rPr>
          <w:b w:val="0"/>
          <w:lang w:val="en-GB"/>
        </w:rPr>
        <w:t xml:space="preserve"> </w:t>
      </w:r>
      <w:r w:rsidR="00F1027B">
        <w:rPr>
          <w:b w:val="0"/>
          <w:lang w:val="en-GB"/>
        </w:rPr>
        <w:t xml:space="preserve">and </w:t>
      </w:r>
      <w:r w:rsidR="00F1027B" w:rsidRPr="004D1014">
        <w:rPr>
          <w:b w:val="0"/>
          <w:lang w:val="en-GB"/>
        </w:rPr>
        <w:fldChar w:fldCharType="begin"/>
      </w:r>
      <w:r w:rsidR="00F1027B" w:rsidRPr="004D1014">
        <w:rPr>
          <w:b w:val="0"/>
          <w:lang w:val="en-GB"/>
        </w:rPr>
        <w:instrText xml:space="preserve"> REF _Ref490239889 \h </w:instrText>
      </w:r>
      <w:r w:rsidR="00F1027B">
        <w:rPr>
          <w:b w:val="0"/>
          <w:lang w:val="en-GB"/>
        </w:rPr>
        <w:instrText xml:space="preserve"> \* MERGEFORMAT </w:instrText>
      </w:r>
      <w:r w:rsidR="00F1027B" w:rsidRPr="004D1014">
        <w:rPr>
          <w:b w:val="0"/>
          <w:lang w:val="en-GB"/>
        </w:rPr>
      </w:r>
      <w:r w:rsidR="00F1027B" w:rsidRPr="004D1014">
        <w:rPr>
          <w:b w:val="0"/>
          <w:lang w:val="en-GB"/>
        </w:rPr>
        <w:fldChar w:fldCharType="separate"/>
      </w:r>
      <w:r w:rsidR="00F1027B" w:rsidRPr="004D1014">
        <w:rPr>
          <w:b w:val="0"/>
        </w:rPr>
        <w:t xml:space="preserve">Figure </w:t>
      </w:r>
      <w:r w:rsidR="00F1027B" w:rsidRPr="004D1014">
        <w:rPr>
          <w:b w:val="0"/>
          <w:lang w:val="en-GB"/>
        </w:rPr>
        <w:fldChar w:fldCharType="end"/>
      </w:r>
      <w:r w:rsidR="0073078D">
        <w:rPr>
          <w:b w:val="0"/>
          <w:lang w:val="en-GB"/>
        </w:rPr>
        <w:t xml:space="preserve">7 </w:t>
      </w:r>
      <w:r w:rsidR="00F1027B">
        <w:rPr>
          <w:b w:val="0"/>
          <w:lang w:val="en-GB"/>
        </w:rPr>
        <w:t>shows the BLER for different coding rates of 1/2 and 1/8. We can observe that non-transparent diversity schemes show 1-2 dB gain to transparent ones.</w:t>
      </w:r>
    </w:p>
    <w:p w14:paraId="46CC95CF" w14:textId="77777777" w:rsidR="00F1027B" w:rsidRPr="000E74AB" w:rsidRDefault="00F1027B" w:rsidP="00F1027B">
      <w:pPr>
        <w:rPr>
          <w:i/>
          <w:lang w:val="en-GB"/>
        </w:rPr>
      </w:pPr>
      <w:r w:rsidRPr="000E74AB">
        <w:rPr>
          <w:i/>
          <w:u w:val="single"/>
          <w:lang w:val="en-GB"/>
        </w:rPr>
        <w:t xml:space="preserve">Observation 1: </w:t>
      </w:r>
      <w:r w:rsidRPr="000E74AB">
        <w:rPr>
          <w:i/>
          <w:lang w:val="en-GB"/>
        </w:rPr>
        <w:t>Non-transparent diversity schemes provides 1-2 dB gain compared to transparent diversity schemes.</w:t>
      </w:r>
    </w:p>
    <w:p w14:paraId="319BF4BA" w14:textId="77777777" w:rsidR="00F1027B" w:rsidRPr="006C1EF4" w:rsidRDefault="00F1027B" w:rsidP="00F1027B">
      <w:r>
        <w:rPr>
          <w:lang w:val="en-GB"/>
        </w:rPr>
        <w:t xml:space="preserve">Therefore, we propose virtual split STBC as a diversity scheme for long PUCCH with more than 2 bits payload. </w:t>
      </w:r>
    </w:p>
    <w:p w14:paraId="470844D5" w14:textId="39F0AB4B" w:rsidR="00F1027B" w:rsidRPr="000E74AB" w:rsidRDefault="00F1027B" w:rsidP="00F1027B">
      <w:pPr>
        <w:rPr>
          <w:i/>
          <w:lang w:val="en-GB"/>
        </w:rPr>
      </w:pPr>
      <w:r w:rsidRPr="000E74AB">
        <w:rPr>
          <w:i/>
          <w:u w:val="single"/>
          <w:lang w:val="en-GB"/>
        </w:rPr>
        <w:t xml:space="preserve">Proposal </w:t>
      </w:r>
      <w:r w:rsidR="008E6427">
        <w:rPr>
          <w:i/>
          <w:u w:val="single"/>
          <w:lang w:val="en-GB"/>
        </w:rPr>
        <w:t>10</w:t>
      </w:r>
      <w:r w:rsidRPr="000E74AB">
        <w:rPr>
          <w:i/>
          <w:u w:val="single"/>
          <w:lang w:val="en-GB"/>
        </w:rPr>
        <w:t>:</w:t>
      </w:r>
      <w:r w:rsidRPr="000E74AB">
        <w:rPr>
          <w:i/>
          <w:lang w:val="en-GB"/>
        </w:rPr>
        <w:t xml:space="preserve"> For long PUCCH with more than 2 bits payload, adopt virtual split SC-STBC for the transmission diversity scheme regardless of its duration.</w:t>
      </w:r>
    </w:p>
    <w:p w14:paraId="6F9CE965" w14:textId="77777777" w:rsidR="008E6427" w:rsidRPr="005D0B1C" w:rsidRDefault="008E6427" w:rsidP="008E6427">
      <w:pPr>
        <w:rPr>
          <w:lang w:val="en-GB"/>
        </w:rPr>
      </w:pPr>
    </w:p>
    <w:p w14:paraId="71B2C75E" w14:textId="77777777" w:rsidR="008E6427" w:rsidRDefault="008E6427" w:rsidP="008E6427">
      <w:pPr>
        <w:pStyle w:val="Heading1"/>
      </w:pPr>
      <w:r>
        <w:t>Discussion on large UCI delivery</w:t>
      </w:r>
    </w:p>
    <w:p w14:paraId="72974EC4" w14:textId="77777777" w:rsidR="008E6427" w:rsidRDefault="008E6427" w:rsidP="008E6427">
      <w:pPr>
        <w:rPr>
          <w:lang w:val="en-GB"/>
        </w:rPr>
      </w:pPr>
      <w:r>
        <w:rPr>
          <w:lang w:val="en-GB"/>
        </w:rPr>
        <w:t>In NR, we also need to consider the delivery of large UCI payload. We expect larger UCI payload size than LTE due to a few factors. First of all, we may have multi-bits ACK and multi-bits SR. Sub-band CQI report may have more payload bits due to increased wideband bandwidth. CSI report may also need to include beam related information. When we have carrier aggregation, the UCI payload size will scale with number of carriers. In NR, it’s been agreed to support up to 16 CCs, and there may be less if wider component carriers are used. In NR, large UCI payload, e.g., more than 600 payload bits is very likely. On the other hand, current Polar code has up to N=1024 output bits, which means a single Polar code word may not be sufficient for large payload size, e.g., more than 600 bits. To deal with large UCI delivery, we may first limit the number of UCI payload by limiting the number of concurrent CCs within one CSI report at least in the first release. A reasonable number may be 5CCs for sub-6 and 10 CCs for mmWave. We therefore have the following proposal:</w:t>
      </w:r>
    </w:p>
    <w:p w14:paraId="31B5AB84" w14:textId="7C4C96AD" w:rsidR="008E6427" w:rsidRPr="00013F2A" w:rsidRDefault="008E6427" w:rsidP="008E6427">
      <w:pPr>
        <w:rPr>
          <w:i/>
          <w:lang w:val="en-GB"/>
        </w:rPr>
      </w:pPr>
      <w:r w:rsidRPr="00013F2A">
        <w:rPr>
          <w:i/>
          <w:u w:val="single"/>
          <w:lang w:val="en-GB"/>
        </w:rPr>
        <w:t xml:space="preserve">Proposal </w:t>
      </w:r>
      <w:r w:rsidR="00E31CE5">
        <w:rPr>
          <w:i/>
          <w:u w:val="single"/>
          <w:lang w:val="en-GB"/>
        </w:rPr>
        <w:t>11</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mmWave respectively. </w:t>
      </w:r>
    </w:p>
    <w:p w14:paraId="2181B99A" w14:textId="77777777" w:rsidR="008E6427" w:rsidRDefault="008E6427" w:rsidP="008E6427">
      <w:pPr>
        <w:pStyle w:val="ListParagraph"/>
        <w:ind w:left="0"/>
        <w:rPr>
          <w:rFonts w:ascii="Times New Roman" w:hAnsi="Times New Roman"/>
          <w:i/>
          <w:sz w:val="18"/>
          <w:szCs w:val="20"/>
          <w:lang w:val="en-GB"/>
        </w:rPr>
      </w:pPr>
    </w:p>
    <w:p w14:paraId="08BA09D6" w14:textId="77777777" w:rsidR="008E6427" w:rsidRPr="007468F0" w:rsidRDefault="008E6427" w:rsidP="008E6427">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 xml:space="preserve">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w:t>
      </w:r>
      <w:r>
        <w:rPr>
          <w:rFonts w:ascii="Times New Roman" w:hAnsi="Times New Roman"/>
          <w:sz w:val="20"/>
          <w:szCs w:val="20"/>
          <w:lang w:val="en-GB"/>
        </w:rPr>
        <w:lastRenderedPageBreak/>
        <w:t>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641815C1" w14:textId="77777777" w:rsidR="008E6427" w:rsidRDefault="008E6427" w:rsidP="008E6427">
      <w:pPr>
        <w:pStyle w:val="ListParagraph"/>
        <w:ind w:left="0"/>
        <w:rPr>
          <w:i/>
          <w:u w:val="single"/>
          <w:lang w:val="en-GB"/>
        </w:rPr>
      </w:pPr>
    </w:p>
    <w:p w14:paraId="0B07841A" w14:textId="38FA1C09" w:rsidR="008E6427" w:rsidRDefault="008E6427" w:rsidP="008E6427">
      <w:pPr>
        <w:rPr>
          <w:i/>
          <w:lang w:val="en-GB"/>
        </w:rPr>
      </w:pPr>
      <w:r w:rsidRPr="00013F2A">
        <w:rPr>
          <w:i/>
          <w:u w:val="single"/>
          <w:lang w:val="en-GB"/>
        </w:rPr>
        <w:t xml:space="preserve">Proposal </w:t>
      </w:r>
      <w:r w:rsidR="00E31CE5">
        <w:rPr>
          <w:i/>
          <w:u w:val="single"/>
          <w:lang w:val="en-GB"/>
        </w:rPr>
        <w:t>12</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4C535771" w14:textId="77777777" w:rsidR="00DC185C" w:rsidRPr="007468F0" w:rsidRDefault="00DC185C" w:rsidP="00D82380">
      <w:pPr>
        <w:rPr>
          <w:i/>
          <w:u w:val="single"/>
          <w:lang w:val="en-GB"/>
        </w:rPr>
      </w:pPr>
    </w:p>
    <w:p w14:paraId="130A289D" w14:textId="5776BE87" w:rsidR="00E168E5" w:rsidRDefault="006341FE" w:rsidP="00E168E5">
      <w:pPr>
        <w:pStyle w:val="Heading1"/>
      </w:pPr>
      <w:r>
        <w:t>Conclusions</w:t>
      </w:r>
    </w:p>
    <w:bookmarkEnd w:id="3"/>
    <w:bookmarkEnd w:id="4"/>
    <w:bookmarkEnd w:id="5"/>
    <w:bookmarkEnd w:id="6"/>
    <w:bookmarkEnd w:id="7"/>
    <w:bookmarkEnd w:id="8"/>
    <w:bookmarkEnd w:id="9"/>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244DAA2F" w14:textId="77777777" w:rsidR="00DC1AF5" w:rsidRDefault="00DC1AF5" w:rsidP="00DC1AF5">
      <w:pPr>
        <w:rPr>
          <w:i/>
          <w:lang w:val="en-GB"/>
        </w:rPr>
      </w:pPr>
      <w:r>
        <w:rPr>
          <w:i/>
          <w:u w:val="single"/>
          <w:lang w:val="en-GB"/>
        </w:rPr>
        <w:t>Proposal 2</w:t>
      </w:r>
      <w:r w:rsidRPr="0016303D">
        <w:rPr>
          <w:i/>
          <w:lang w:val="en-GB"/>
        </w:rPr>
        <w:t xml:space="preserve">: </w:t>
      </w:r>
      <w:r>
        <w:rPr>
          <w:i/>
          <w:lang w:val="en-GB"/>
        </w:rPr>
        <w:t xml:space="preserve">Support implicit resource mapping from starting CCE of PDCCH to ACK resource for 1 or 2 bits in both long duration and short duration. </w:t>
      </w:r>
    </w:p>
    <w:p w14:paraId="52869B26" w14:textId="77777777" w:rsidR="00DC1AF5" w:rsidRPr="00470F04" w:rsidRDefault="00DC1AF5" w:rsidP="00DC1AF5">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 xml:space="preserve">Use ARI in DCI to indicate different CORESETs or different </w:t>
      </w:r>
      <w:r w:rsidRPr="00470F04">
        <w:rPr>
          <w:position w:val="-12"/>
          <w:lang w:val="en-GB"/>
        </w:rPr>
        <w:object w:dxaOrig="520" w:dyaOrig="360" w14:anchorId="5C5E2F69">
          <v:shape id="_x0000_i1069" type="#_x0000_t75" style="width:25.5pt;height:18pt" o:ole="">
            <v:imagedata r:id="rId12" o:title=""/>
          </v:shape>
          <o:OLEObject Type="Embed" ProgID="Equation.DSMT4" ShapeID="_x0000_i1069" DrawAspect="Content" ObjectID="_1566663644" r:id="rId23"/>
        </w:object>
      </w:r>
      <w:r>
        <w:rPr>
          <w:lang w:val="en-GB"/>
        </w:rPr>
        <w:t>.</w:t>
      </w:r>
    </w:p>
    <w:p w14:paraId="2EEED101" w14:textId="20E820B9" w:rsidR="00402511" w:rsidRDefault="00402511" w:rsidP="00402511">
      <w:pPr>
        <w:pStyle w:val="ListParagraph"/>
        <w:rPr>
          <w:rFonts w:ascii="Times New Roman" w:hAnsi="Times New Roman"/>
          <w:i/>
          <w:sz w:val="20"/>
          <w:szCs w:val="20"/>
          <w:lang w:val="en-GB"/>
        </w:rPr>
      </w:pPr>
    </w:p>
    <w:p w14:paraId="043C0A97" w14:textId="77777777" w:rsidR="00402511" w:rsidRPr="00470F04" w:rsidRDefault="00402511" w:rsidP="00402511">
      <w:pPr>
        <w:pStyle w:val="ListParagraph"/>
        <w:rPr>
          <w:rFonts w:ascii="Times New Roman" w:hAnsi="Times New Roman"/>
          <w:i/>
          <w:sz w:val="20"/>
          <w:szCs w:val="20"/>
          <w:lang w:val="en-GB"/>
        </w:rPr>
      </w:pPr>
    </w:p>
    <w:p w14:paraId="0B5331D7" w14:textId="77777777" w:rsidR="00DC1AF5" w:rsidRDefault="00DC1AF5" w:rsidP="00DC1AF5">
      <w:pPr>
        <w:rPr>
          <w:i/>
          <w:lang w:val="en-GB"/>
        </w:rPr>
      </w:pPr>
      <w:r w:rsidRPr="000A3CF3">
        <w:rPr>
          <w:i/>
          <w:u w:val="single"/>
          <w:lang w:val="en-GB"/>
        </w:rPr>
        <w:t xml:space="preserve">Proposal </w:t>
      </w:r>
      <w:r>
        <w:rPr>
          <w:i/>
          <w:u w:val="single"/>
          <w:lang w:val="en-GB"/>
        </w:rPr>
        <w:t>3</w:t>
      </w:r>
      <w:r w:rsidRPr="000A3CF3">
        <w:rPr>
          <w:i/>
          <w:lang w:val="en-GB"/>
        </w:rPr>
        <w:t xml:space="preserve">: </w:t>
      </w:r>
      <w:r>
        <w:rPr>
          <w:i/>
          <w:lang w:val="en-GB"/>
        </w:rPr>
        <w:t>Consider defining at least two DCI formats with different amount of information for dynamic scheduling</w:t>
      </w:r>
    </w:p>
    <w:p w14:paraId="11ABC672" w14:textId="77777777" w:rsidR="00DC1AF5" w:rsidRDefault="00DC1AF5" w:rsidP="00DC1AF5">
      <w:pPr>
        <w:pStyle w:val="ListParagraph"/>
        <w:numPr>
          <w:ilvl w:val="0"/>
          <w:numId w:val="15"/>
        </w:numPr>
        <w:rPr>
          <w:rFonts w:ascii="Times New Roman" w:hAnsi="Times New Roman"/>
          <w:i/>
          <w:sz w:val="20"/>
          <w:szCs w:val="20"/>
          <w:lang w:val="en-GB"/>
        </w:rPr>
      </w:pPr>
      <w:r w:rsidRPr="001525E2">
        <w:rPr>
          <w:rFonts w:ascii="Times New Roman" w:hAnsi="Times New Roman"/>
          <w:i/>
          <w:sz w:val="20"/>
          <w:szCs w:val="20"/>
          <w:lang w:val="en-GB"/>
        </w:rPr>
        <w:t xml:space="preserve">An indicator in RRC configure to indicate which format to be used for the UE. </w:t>
      </w:r>
    </w:p>
    <w:p w14:paraId="05E8C5E1" w14:textId="77777777" w:rsidR="00DC1AF5" w:rsidRDefault="00DC1AF5" w:rsidP="00DC1AF5">
      <w:pPr>
        <w:pStyle w:val="ListParagraph"/>
        <w:rPr>
          <w:rFonts w:ascii="Times New Roman" w:hAnsi="Times New Roman"/>
          <w:i/>
          <w:sz w:val="20"/>
          <w:szCs w:val="20"/>
          <w:lang w:val="en-GB"/>
        </w:rPr>
      </w:pPr>
    </w:p>
    <w:p w14:paraId="4DFC00A2" w14:textId="77777777" w:rsidR="00DC1AF5" w:rsidRDefault="00DC1AF5" w:rsidP="00DC1AF5">
      <w:pPr>
        <w:rPr>
          <w:i/>
          <w:lang w:val="en-GB"/>
        </w:rPr>
      </w:pPr>
      <w:r w:rsidRPr="000A3CF3">
        <w:rPr>
          <w:i/>
          <w:u w:val="single"/>
          <w:lang w:val="en-GB"/>
        </w:rPr>
        <w:t xml:space="preserve">Proposal </w:t>
      </w:r>
      <w:r>
        <w:rPr>
          <w:i/>
          <w:u w:val="single"/>
          <w:lang w:val="en-GB"/>
        </w:rPr>
        <w:t>4</w:t>
      </w:r>
      <w:r w:rsidRPr="000A3CF3">
        <w:rPr>
          <w:i/>
          <w:lang w:val="en-GB"/>
        </w:rPr>
        <w:t xml:space="preserve">: </w:t>
      </w:r>
      <w:r>
        <w:rPr>
          <w:i/>
          <w:lang w:val="en-GB"/>
        </w:rPr>
        <w:t>The following information is based on implicit mapping for PUCCH with 1 or 2 bits of ACK bits</w:t>
      </w:r>
    </w:p>
    <w:p w14:paraId="57B13405"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Long or short PUCCH region</w:t>
      </w:r>
    </w:p>
    <w:p w14:paraId="4425969B"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Starting RB index</w:t>
      </w:r>
    </w:p>
    <w:p w14:paraId="710F9CA3"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First shift index</w:t>
      </w:r>
    </w:p>
    <w:p w14:paraId="7EF8FB5E" w14:textId="1CBFC48A"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Time domain OCC index for long PUCCH</w:t>
      </w:r>
    </w:p>
    <w:p w14:paraId="03E3AA71" w14:textId="77777777" w:rsidR="00243221" w:rsidRPr="001525E2" w:rsidRDefault="00243221" w:rsidP="00243221">
      <w:pPr>
        <w:pStyle w:val="ListParagraph"/>
        <w:rPr>
          <w:rFonts w:ascii="Times New Roman" w:hAnsi="Times New Roman"/>
          <w:i/>
          <w:sz w:val="20"/>
          <w:szCs w:val="20"/>
          <w:lang w:val="en-GB"/>
        </w:rPr>
      </w:pPr>
    </w:p>
    <w:p w14:paraId="66226104" w14:textId="77777777" w:rsidR="001406E6" w:rsidRDefault="001406E6" w:rsidP="001406E6">
      <w:pPr>
        <w:rPr>
          <w:i/>
          <w:lang w:val="en-GB"/>
        </w:rPr>
      </w:pPr>
      <w:r w:rsidRPr="000A3CF3">
        <w:rPr>
          <w:i/>
          <w:u w:val="single"/>
          <w:lang w:val="en-GB"/>
        </w:rPr>
        <w:t xml:space="preserve">Proposal </w:t>
      </w:r>
      <w:r>
        <w:rPr>
          <w:i/>
          <w:u w:val="single"/>
          <w:lang w:val="en-GB"/>
        </w:rPr>
        <w:t>5</w:t>
      </w:r>
      <w:r w:rsidRPr="000A3CF3">
        <w:rPr>
          <w:i/>
          <w:lang w:val="en-GB"/>
        </w:rPr>
        <w:t xml:space="preserve">: </w:t>
      </w:r>
      <w:r>
        <w:rPr>
          <w:i/>
          <w:lang w:val="en-GB"/>
        </w:rPr>
        <w:t xml:space="preserve">Resource allocation for combined UCI depends on combination of UCI. </w:t>
      </w:r>
    </w:p>
    <w:p w14:paraId="4FF0C6B2" w14:textId="77777777" w:rsidR="001406E6" w:rsidRDefault="001406E6" w:rsidP="001406E6">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6303783F" w14:textId="77777777" w:rsidR="001406E6" w:rsidRDefault="001406E6" w:rsidP="001406E6">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For more payload ACK bits, consider dynamic resource allocation with following multiplexing options</w:t>
      </w:r>
    </w:p>
    <w:p w14:paraId="17290412" w14:textId="77777777" w:rsidR="001406E6" w:rsidRDefault="001406E6" w:rsidP="001406E6">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TDM manner with long-PUCCH + long-PUCCH, long-PUCCH+short-PUCCH, or short-PUCCH + short-PUCCH</w:t>
      </w:r>
    </w:p>
    <w:p w14:paraId="1B8DF1B2" w14:textId="77777777" w:rsidR="001406E6" w:rsidRDefault="001406E6" w:rsidP="001406E6">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2F7DF442" w14:textId="77777777" w:rsidR="001406E6" w:rsidRDefault="001406E6" w:rsidP="001406E6">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Pr>
          <w:rFonts w:ascii="Times New Roman" w:hAnsi="Times New Roman"/>
          <w:i/>
          <w:sz w:val="20"/>
          <w:szCs w:val="20"/>
          <w:lang w:val="en-GB"/>
        </w:rPr>
        <w:t xml:space="preserve">1 bit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#Ackbits &gt;X.</w:t>
      </w:r>
    </w:p>
    <w:p w14:paraId="0E106378" w14:textId="77777777" w:rsidR="001406E6" w:rsidRDefault="001406E6" w:rsidP="001406E6">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0FD5CC78" w14:textId="77777777" w:rsidR="001406E6" w:rsidRDefault="001406E6" w:rsidP="00243221">
      <w:pPr>
        <w:rPr>
          <w:i/>
          <w:u w:val="single"/>
          <w:lang w:val="en-GB"/>
        </w:rPr>
      </w:pPr>
    </w:p>
    <w:p w14:paraId="219B9B66" w14:textId="5A33D634" w:rsidR="00243221" w:rsidRDefault="00243221" w:rsidP="00243221">
      <w:pPr>
        <w:rPr>
          <w:i/>
          <w:lang w:val="en-GB"/>
        </w:rPr>
      </w:pPr>
      <w:r w:rsidRPr="00010EB1">
        <w:rPr>
          <w:i/>
          <w:u w:val="single"/>
          <w:lang w:val="en-GB"/>
        </w:rPr>
        <w:t xml:space="preserve">Proposal </w:t>
      </w:r>
      <w:r w:rsidR="001406E6">
        <w:rPr>
          <w:i/>
          <w:u w:val="single"/>
          <w:lang w:val="en-GB"/>
        </w:rPr>
        <w:t>6</w:t>
      </w:r>
      <w:r>
        <w:rPr>
          <w:i/>
          <w:lang w:val="en-GB"/>
        </w:rPr>
        <w:t>: A cell specific short duration should be semi-statically configured. A cell specific long duration may be derived based on slot duration, semi-static PDCCH region, cell-specific short duration, and GAP</w:t>
      </w:r>
    </w:p>
    <w:p w14:paraId="39688070" w14:textId="77777777" w:rsidR="0030537F" w:rsidRPr="000F30BD" w:rsidRDefault="0030537F" w:rsidP="0030537F">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lastRenderedPageBreak/>
        <w:t xml:space="preserve">The UE specific short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791425D2" w14:textId="77777777" w:rsidR="0030537F" w:rsidRPr="000F30BD" w:rsidRDefault="0030537F" w:rsidP="0030537F">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60EA44E3" w14:textId="20DA55FE" w:rsidR="00243221" w:rsidRDefault="00243221" w:rsidP="00243221">
      <w:pPr>
        <w:pStyle w:val="ListParagraph"/>
        <w:rPr>
          <w:i/>
          <w:lang w:val="en-GB"/>
        </w:rPr>
      </w:pPr>
    </w:p>
    <w:p w14:paraId="530E4D1E" w14:textId="77777777" w:rsidR="00085853" w:rsidRPr="00784A49" w:rsidRDefault="00085853" w:rsidP="00085853">
      <w:pPr>
        <w:rPr>
          <w:i/>
          <w:lang w:val="en-GB"/>
        </w:rPr>
      </w:pPr>
      <w:r w:rsidRPr="00010EB1">
        <w:rPr>
          <w:i/>
          <w:u w:val="single"/>
          <w:lang w:val="en-GB"/>
        </w:rPr>
        <w:t xml:space="preserve">Proposal </w:t>
      </w:r>
      <w:r>
        <w:rPr>
          <w:i/>
          <w:u w:val="single"/>
          <w:lang w:val="en-GB"/>
        </w:rPr>
        <w:t>7</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0793A201" w14:textId="77777777" w:rsidR="0073078D" w:rsidRPr="000E74AB" w:rsidRDefault="0073078D" w:rsidP="0073078D">
      <w:pPr>
        <w:rPr>
          <w:lang w:val="en-GB"/>
        </w:rPr>
      </w:pPr>
      <w:r w:rsidRPr="000E74AB">
        <w:rPr>
          <w:lang w:val="en-GB"/>
        </w:rPr>
        <w:t>In this contribution, we also discussed virtual split STBC scheme as a transmit diversity scheme for PUCCH, and observed that the virtual split STBC can be applied to PUCCH regardless of its duration.</w:t>
      </w:r>
    </w:p>
    <w:p w14:paraId="45BAA60D" w14:textId="77777777" w:rsidR="0073078D" w:rsidRPr="000E74AB" w:rsidRDefault="0073078D" w:rsidP="0073078D">
      <w:pPr>
        <w:rPr>
          <w:i/>
          <w:lang w:val="en-GB"/>
        </w:rPr>
      </w:pPr>
      <w:r w:rsidRPr="000E74AB">
        <w:rPr>
          <w:i/>
          <w:u w:val="single"/>
          <w:lang w:val="en-GB"/>
        </w:rPr>
        <w:t xml:space="preserve">Observation 1: </w:t>
      </w:r>
      <w:r w:rsidRPr="000E74AB">
        <w:rPr>
          <w:i/>
          <w:lang w:val="en-GB"/>
        </w:rPr>
        <w:t>Non-transparent diversity schemes provides 1-2 dB gain compared to transparent diversity schemes.</w:t>
      </w:r>
    </w:p>
    <w:p w14:paraId="24812893" w14:textId="77777777" w:rsidR="0073078D" w:rsidRPr="000E74AB" w:rsidRDefault="0073078D" w:rsidP="0073078D">
      <w:pPr>
        <w:rPr>
          <w:i/>
          <w:u w:val="single"/>
          <w:lang w:val="en-GB"/>
        </w:rPr>
      </w:pPr>
      <w:r w:rsidRPr="000E74AB">
        <w:rPr>
          <w:lang w:val="en-GB"/>
        </w:rPr>
        <w:t>Therefore, we propose the following for PUCCH transmit diversity scheme.</w:t>
      </w:r>
      <w:r w:rsidRPr="000E74AB">
        <w:rPr>
          <w:i/>
          <w:u w:val="single"/>
          <w:lang w:val="en-GB"/>
        </w:rPr>
        <w:t xml:space="preserve"> </w:t>
      </w:r>
    </w:p>
    <w:p w14:paraId="09FE5FCE" w14:textId="1CC646FC" w:rsidR="0073078D" w:rsidRPr="000E74AB" w:rsidRDefault="0073078D" w:rsidP="0073078D">
      <w:pPr>
        <w:rPr>
          <w:i/>
          <w:lang w:val="en-GB"/>
        </w:rPr>
      </w:pPr>
      <w:r w:rsidRPr="000E74AB">
        <w:rPr>
          <w:i/>
          <w:u w:val="single"/>
          <w:lang w:val="en-GB"/>
        </w:rPr>
        <w:t xml:space="preserve">Proposal </w:t>
      </w:r>
      <w:r w:rsidR="00A667E6">
        <w:rPr>
          <w:i/>
          <w:u w:val="single"/>
          <w:lang w:val="en-GB"/>
        </w:rPr>
        <w:t>8</w:t>
      </w:r>
      <w:r w:rsidRPr="000E74AB">
        <w:rPr>
          <w:i/>
          <w:u w:val="single"/>
          <w:lang w:val="en-GB"/>
        </w:rPr>
        <w:t>:</w:t>
      </w:r>
      <w:r w:rsidRPr="000E74AB">
        <w:rPr>
          <w:i/>
          <w:lang w:val="en-GB"/>
        </w:rPr>
        <w:t xml:space="preserve"> For short/long PUCCH with 1 or 2 bits payload, consider SORTD for the transmission diversity scheme.</w:t>
      </w:r>
    </w:p>
    <w:p w14:paraId="7EAE117D" w14:textId="7480DE79" w:rsidR="0073078D" w:rsidRPr="000E74AB" w:rsidRDefault="0073078D" w:rsidP="0073078D">
      <w:pPr>
        <w:rPr>
          <w:i/>
          <w:lang w:val="en-GB"/>
        </w:rPr>
      </w:pPr>
      <w:r>
        <w:rPr>
          <w:i/>
          <w:u w:val="single"/>
          <w:lang w:val="en-GB"/>
        </w:rPr>
        <w:t xml:space="preserve">Proposal </w:t>
      </w:r>
      <w:r w:rsidR="00A667E6">
        <w:rPr>
          <w:i/>
          <w:u w:val="single"/>
          <w:lang w:val="en-GB"/>
        </w:rPr>
        <w:t>9</w:t>
      </w:r>
      <w:r w:rsidRPr="000E74AB">
        <w:rPr>
          <w:i/>
          <w:u w:val="single"/>
          <w:lang w:val="en-GB"/>
        </w:rPr>
        <w:t>:</w:t>
      </w:r>
      <w:r w:rsidRPr="000E74AB">
        <w:rPr>
          <w:i/>
          <w:lang w:val="en-GB"/>
        </w:rPr>
        <w:t xml:space="preserve"> For short PUCCH with more than 2 bits payload, transmission diversity scheme is not explicitly supported in specification.</w:t>
      </w:r>
    </w:p>
    <w:p w14:paraId="76E1D654" w14:textId="303E1B00" w:rsidR="0073078D" w:rsidRPr="000E74AB" w:rsidRDefault="0073078D" w:rsidP="0073078D">
      <w:pPr>
        <w:rPr>
          <w:i/>
          <w:lang w:val="en-GB"/>
        </w:rPr>
      </w:pPr>
      <w:r w:rsidRPr="000E74AB">
        <w:rPr>
          <w:i/>
          <w:u w:val="single"/>
          <w:lang w:val="en-GB"/>
        </w:rPr>
        <w:t xml:space="preserve"> </w:t>
      </w:r>
      <w:r>
        <w:rPr>
          <w:i/>
          <w:u w:val="single"/>
          <w:lang w:val="en-GB"/>
        </w:rPr>
        <w:t xml:space="preserve">Proposal </w:t>
      </w:r>
      <w:r w:rsidR="00A667E6">
        <w:rPr>
          <w:i/>
          <w:u w:val="single"/>
          <w:lang w:val="en-GB"/>
        </w:rPr>
        <w:t>10</w:t>
      </w:r>
      <w:r w:rsidRPr="000E74AB">
        <w:rPr>
          <w:i/>
          <w:u w:val="single"/>
          <w:lang w:val="en-GB"/>
        </w:rPr>
        <w:t>:</w:t>
      </w:r>
      <w:r w:rsidRPr="000E74AB">
        <w:rPr>
          <w:i/>
          <w:lang w:val="en-GB"/>
        </w:rPr>
        <w:t xml:space="preserve"> For long PUCCH with more than 2 bits payload, adopt virtual split SC-STBC for the transmission diversity scheme regardless of its duration.</w:t>
      </w:r>
    </w:p>
    <w:p w14:paraId="7915249E" w14:textId="08E6E3CB" w:rsidR="00A667E6" w:rsidRPr="000E74AB" w:rsidRDefault="00A667E6" w:rsidP="00A667E6">
      <w:pPr>
        <w:rPr>
          <w:lang w:val="en-GB"/>
        </w:rPr>
      </w:pPr>
      <w:r w:rsidRPr="000E74AB">
        <w:rPr>
          <w:lang w:val="en-GB"/>
        </w:rPr>
        <w:t xml:space="preserve">In this contribution, we also discussed </w:t>
      </w:r>
      <w:r>
        <w:rPr>
          <w:lang w:val="en-GB"/>
        </w:rPr>
        <w:t>the delivery of large UCI and make the following proposals:</w:t>
      </w:r>
    </w:p>
    <w:p w14:paraId="4B8F399B" w14:textId="27D51634" w:rsidR="00085853" w:rsidRPr="00013F2A" w:rsidRDefault="00085853" w:rsidP="00085853">
      <w:pPr>
        <w:rPr>
          <w:i/>
          <w:lang w:val="en-GB"/>
        </w:rPr>
      </w:pPr>
      <w:bookmarkStart w:id="14" w:name="_GoBack"/>
      <w:bookmarkEnd w:id="14"/>
      <w:r w:rsidRPr="00013F2A">
        <w:rPr>
          <w:i/>
          <w:u w:val="single"/>
          <w:lang w:val="en-GB"/>
        </w:rPr>
        <w:t xml:space="preserve">Proposal </w:t>
      </w:r>
      <w:r w:rsidR="00A667E6">
        <w:rPr>
          <w:i/>
          <w:u w:val="single"/>
          <w:lang w:val="en-GB"/>
        </w:rPr>
        <w:t>11</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mmWave respectively. </w:t>
      </w:r>
    </w:p>
    <w:p w14:paraId="2A690758" w14:textId="702E62A1" w:rsidR="00085853" w:rsidRDefault="00085853" w:rsidP="00085853">
      <w:pPr>
        <w:rPr>
          <w:i/>
          <w:lang w:val="en-GB"/>
        </w:rPr>
      </w:pPr>
      <w:r w:rsidRPr="00013F2A">
        <w:rPr>
          <w:i/>
          <w:u w:val="single"/>
          <w:lang w:val="en-GB"/>
        </w:rPr>
        <w:t xml:space="preserve">Proposal </w:t>
      </w:r>
      <w:r w:rsidR="00A667E6">
        <w:rPr>
          <w:i/>
          <w:u w:val="single"/>
          <w:lang w:val="en-GB"/>
        </w:rPr>
        <w:t>12</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6EF43326" w14:textId="77777777" w:rsidR="000E74AB" w:rsidRPr="00AF745C" w:rsidRDefault="000E74AB" w:rsidP="000E74AB">
      <w:pPr>
        <w:pStyle w:val="Heading1"/>
        <w:rPr>
          <w:lang w:val="en-US"/>
        </w:rPr>
      </w:pPr>
      <w:r w:rsidRPr="000A64D8">
        <w:rPr>
          <w:lang w:val="en-US"/>
        </w:rPr>
        <w:t>References</w:t>
      </w:r>
    </w:p>
    <w:p w14:paraId="295B3749" w14:textId="77777777" w:rsidR="000E74AB" w:rsidRDefault="000E74AB" w:rsidP="000E74AB">
      <w:pPr>
        <w:pStyle w:val="ListParagraph"/>
        <w:numPr>
          <w:ilvl w:val="0"/>
          <w:numId w:val="9"/>
        </w:numPr>
        <w:jc w:val="both"/>
        <w:rPr>
          <w:rFonts w:ascii="Times New Roman" w:eastAsia="SimSun" w:hAnsi="Times New Roman"/>
          <w:sz w:val="20"/>
        </w:rPr>
      </w:pPr>
      <w:bookmarkStart w:id="15" w:name="_Ref461383190"/>
      <w:bookmarkStart w:id="16" w:name="_Ref465692996"/>
      <w:bookmarkStart w:id="17"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15"/>
    </w:p>
    <w:p w14:paraId="2B64B660" w14:textId="77777777" w:rsidR="000E74AB" w:rsidRDefault="000E74AB" w:rsidP="000E74AB">
      <w:pPr>
        <w:pStyle w:val="ListParagraph"/>
        <w:numPr>
          <w:ilvl w:val="0"/>
          <w:numId w:val="9"/>
        </w:numPr>
        <w:jc w:val="both"/>
        <w:rPr>
          <w:rFonts w:ascii="Times New Roman" w:eastAsia="SimSun" w:hAnsi="Times New Roman"/>
          <w:sz w:val="20"/>
        </w:rPr>
      </w:pPr>
      <w:bookmarkStart w:id="18" w:name="_Ref473822461"/>
      <w:bookmarkEnd w:id="16"/>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w:t>
      </w:r>
      <w:r>
        <w:rPr>
          <w:rFonts w:ascii="Times New Roman" w:eastAsia="SimSun" w:hAnsi="Times New Roman"/>
          <w:sz w:val="20"/>
        </w:rPr>
        <w:t>-</w:t>
      </w:r>
      <w:r w:rsidRPr="0007534C">
        <w:rPr>
          <w:rFonts w:ascii="Times New Roman" w:eastAsia="SimSun" w:hAnsi="Times New Roman"/>
          <w:sz w:val="20"/>
        </w:rPr>
        <w:t>s</w:t>
      </w:r>
      <w:r>
        <w:rPr>
          <w:rFonts w:ascii="Times New Roman" w:eastAsia="SimSun" w:hAnsi="Times New Roman"/>
          <w:sz w:val="20"/>
        </w:rPr>
        <w:t>-</w:t>
      </w:r>
      <w:r w:rsidRPr="0007534C">
        <w:rPr>
          <w:rFonts w:ascii="Times New Roman" w:eastAsia="SimSun" w:hAnsi="Times New Roman"/>
          <w:sz w:val="20"/>
        </w:rPr>
        <w:t>OFDM,” Mitsubishi Electric, Spokane, Washington, January 16-20th 2017</w:t>
      </w:r>
      <w:r>
        <w:rPr>
          <w:rFonts w:ascii="Times New Roman" w:eastAsia="SimSun" w:hAnsi="Times New Roman"/>
          <w:sz w:val="20"/>
        </w:rPr>
        <w:t>.</w:t>
      </w:r>
      <w:bookmarkEnd w:id="18"/>
    </w:p>
    <w:p w14:paraId="51B545F5" w14:textId="77777777" w:rsidR="000E74AB" w:rsidRDefault="000E74AB" w:rsidP="000E74AB">
      <w:pPr>
        <w:pStyle w:val="ListParagraph"/>
        <w:numPr>
          <w:ilvl w:val="0"/>
          <w:numId w:val="9"/>
        </w:numPr>
        <w:jc w:val="both"/>
        <w:rPr>
          <w:rFonts w:ascii="Times New Roman" w:eastAsia="SimSun" w:hAnsi="Times New Roman"/>
          <w:sz w:val="20"/>
        </w:rPr>
      </w:pPr>
      <w:bookmarkStart w:id="19" w:name="_Ref481851921"/>
      <w:r>
        <w:rPr>
          <w:rFonts w:ascii="Times New Roman" w:eastAsia="SimSun" w:hAnsi="Times New Roman"/>
          <w:sz w:val="20"/>
        </w:rPr>
        <w:t>3GPP RAN1 88bis “RAN1 Chairman’s Notes”</w:t>
      </w:r>
      <w:bookmarkEnd w:id="19"/>
      <w:r>
        <w:rPr>
          <w:rFonts w:ascii="Times New Roman" w:eastAsia="SimSun" w:hAnsi="Times New Roman"/>
          <w:sz w:val="20"/>
        </w:rPr>
        <w:t xml:space="preserve"> </w:t>
      </w:r>
    </w:p>
    <w:p w14:paraId="3249B3FA" w14:textId="77777777" w:rsidR="000E74AB" w:rsidRPr="00A32882" w:rsidRDefault="000E74AB" w:rsidP="000E74AB">
      <w:pPr>
        <w:pStyle w:val="ListParagraph"/>
        <w:numPr>
          <w:ilvl w:val="0"/>
          <w:numId w:val="9"/>
        </w:numPr>
        <w:tabs>
          <w:tab w:val="center" w:pos="4536"/>
          <w:tab w:val="right" w:pos="9072"/>
        </w:tabs>
        <w:rPr>
          <w:rFonts w:ascii="Times New Roman" w:eastAsia="MS Mincho" w:hAnsi="Times New Roman"/>
          <w:bCs/>
          <w:sz w:val="20"/>
          <w:szCs w:val="20"/>
          <w:lang w:eastAsia="ja-JP"/>
        </w:rPr>
      </w:pPr>
      <w:bookmarkStart w:id="20" w:name="_Ref485382427"/>
      <w:bookmarkStart w:id="21" w:name="_Ref490222677"/>
      <w:r>
        <w:rPr>
          <w:rFonts w:ascii="Times New Roman" w:eastAsia="SimSun" w:hAnsi="Times New Roman"/>
          <w:sz w:val="20"/>
        </w:rPr>
        <w:t>R1-1713389 “</w:t>
      </w:r>
      <w:r w:rsidRPr="00B9699D">
        <w:rPr>
          <w:rFonts w:ascii="Times New Roman" w:eastAsia="SimSun" w:hAnsi="Times New Roman"/>
          <w:sz w:val="20"/>
        </w:rPr>
        <w:t>On UL diversity transmission scheme</w:t>
      </w:r>
      <w:r>
        <w:rPr>
          <w:rFonts w:ascii="Times New Roman" w:eastAsia="SimSun" w:hAnsi="Times New Roman"/>
          <w:sz w:val="20"/>
        </w:rPr>
        <w:t>”</w:t>
      </w:r>
      <w:bookmarkEnd w:id="20"/>
      <w:r>
        <w:rPr>
          <w:rFonts w:ascii="Times New Roman" w:eastAsia="SimSun" w:hAnsi="Times New Roman"/>
          <w:sz w:val="20"/>
        </w:rPr>
        <w:t xml:space="preserve">, </w:t>
      </w:r>
      <w:r w:rsidRPr="00A32882">
        <w:rPr>
          <w:rFonts w:ascii="Times New Roman" w:eastAsia="MS Mincho" w:hAnsi="Times New Roman"/>
          <w:bCs/>
          <w:sz w:val="20"/>
          <w:szCs w:val="20"/>
          <w:lang w:eastAsia="ja-JP"/>
        </w:rPr>
        <w:t>Prague</w:t>
      </w:r>
      <w:r w:rsidRPr="00A32882">
        <w:rPr>
          <w:rFonts w:ascii="Times New Roman" w:hAnsi="Times New Roman"/>
          <w:bCs/>
          <w:sz w:val="20"/>
          <w:szCs w:val="20"/>
        </w:rPr>
        <w:t xml:space="preserve">, Czech Republic, </w:t>
      </w:r>
      <w:r w:rsidRPr="00A32882">
        <w:rPr>
          <w:rFonts w:ascii="Times New Roman" w:eastAsia="MS Mincho" w:hAnsi="Times New Roman"/>
          <w:bCs/>
          <w:sz w:val="20"/>
          <w:szCs w:val="20"/>
          <w:lang w:eastAsia="ja-JP"/>
        </w:rPr>
        <w:t xml:space="preserve">21th </w:t>
      </w:r>
      <w:r w:rsidRPr="00A32882">
        <w:rPr>
          <w:rFonts w:ascii="Times New Roman" w:hAnsi="Times New Roman"/>
          <w:bCs/>
          <w:sz w:val="20"/>
          <w:szCs w:val="20"/>
        </w:rPr>
        <w:t xml:space="preserve">– </w:t>
      </w:r>
      <w:r w:rsidRPr="00A32882">
        <w:rPr>
          <w:rFonts w:ascii="Times New Roman" w:eastAsia="MS Mincho" w:hAnsi="Times New Roman"/>
          <w:bCs/>
          <w:sz w:val="20"/>
          <w:szCs w:val="20"/>
          <w:lang w:eastAsia="ja-JP"/>
        </w:rPr>
        <w:t>25th</w:t>
      </w:r>
      <w:r w:rsidRPr="00A32882">
        <w:rPr>
          <w:rFonts w:ascii="Times New Roman" w:hAnsi="Times New Roman"/>
          <w:bCs/>
          <w:sz w:val="20"/>
          <w:szCs w:val="20"/>
        </w:rPr>
        <w:t xml:space="preserve"> </w:t>
      </w:r>
      <w:r w:rsidRPr="00A32882">
        <w:rPr>
          <w:rFonts w:ascii="Times New Roman" w:eastAsia="MS Mincho" w:hAnsi="Times New Roman"/>
          <w:bCs/>
          <w:sz w:val="20"/>
          <w:szCs w:val="20"/>
          <w:lang w:eastAsia="ja-JP"/>
        </w:rPr>
        <w:t>August</w:t>
      </w:r>
      <w:r w:rsidRPr="00A32882">
        <w:rPr>
          <w:rFonts w:ascii="Times New Roman" w:hAnsi="Times New Roman"/>
          <w:bCs/>
          <w:sz w:val="20"/>
          <w:szCs w:val="20"/>
        </w:rPr>
        <w:t xml:space="preserve"> 201</w:t>
      </w:r>
      <w:r w:rsidRPr="00A32882">
        <w:rPr>
          <w:rFonts w:ascii="Times New Roman" w:eastAsia="MS Mincho" w:hAnsi="Times New Roman"/>
          <w:bCs/>
          <w:sz w:val="20"/>
          <w:szCs w:val="20"/>
          <w:lang w:eastAsia="ja-JP"/>
        </w:rPr>
        <w:t>7</w:t>
      </w:r>
      <w:bookmarkEnd w:id="21"/>
      <w:r>
        <w:rPr>
          <w:rFonts w:ascii="Times New Roman" w:eastAsia="MS Mincho" w:hAnsi="Times New Roman"/>
          <w:bCs/>
          <w:sz w:val="20"/>
          <w:szCs w:val="20"/>
          <w:lang w:eastAsia="ja-JP"/>
        </w:rPr>
        <w:t>.</w:t>
      </w:r>
    </w:p>
    <w:p w14:paraId="12ECE017" w14:textId="77777777" w:rsidR="00C00858" w:rsidRPr="00221BA5" w:rsidRDefault="00C00858" w:rsidP="00C00858">
      <w:pPr>
        <w:numPr>
          <w:ilvl w:val="0"/>
          <w:numId w:val="9"/>
        </w:numPr>
        <w:spacing w:before="100" w:beforeAutospacing="1" w:after="100" w:afterAutospacing="1"/>
      </w:pPr>
      <w:bookmarkStart w:id="22" w:name="_Ref458672262"/>
      <w:bookmarkEnd w:id="17"/>
      <w:r w:rsidRPr="00221BA5">
        <w:t>R1-1708475,</w:t>
      </w:r>
      <w:r w:rsidRPr="00221BA5">
        <w:tab/>
        <w:t>“PUCCH resource allocation,” NTT DOCOMO, INC</w:t>
      </w:r>
      <w:r>
        <w:t xml:space="preserve">, </w:t>
      </w:r>
      <w:r>
        <w:rPr>
          <w:szCs w:val="22"/>
        </w:rPr>
        <w:t>RAN1 #89, Hangzhou, CN</w:t>
      </w:r>
      <w:r w:rsidRPr="00221BA5">
        <w:t>.</w:t>
      </w:r>
      <w:bookmarkEnd w:id="22"/>
    </w:p>
    <w:sectPr w:rsidR="00C00858" w:rsidRPr="00221BA5"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5D4A1" w14:textId="77777777" w:rsidR="004F4E39" w:rsidRDefault="004F4E39">
      <w:r>
        <w:separator/>
      </w:r>
    </w:p>
  </w:endnote>
  <w:endnote w:type="continuationSeparator" w:id="0">
    <w:p w14:paraId="323DA5DB" w14:textId="77777777" w:rsidR="004F4E39" w:rsidRDefault="004F4E39">
      <w:r>
        <w:continuationSeparator/>
      </w:r>
    </w:p>
  </w:endnote>
  <w:endnote w:type="continuationNotice" w:id="1">
    <w:p w14:paraId="50447E22" w14:textId="77777777" w:rsidR="004F4E39" w:rsidRDefault="004F4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8F11C1" w:rsidRDefault="008F11C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F11C1" w:rsidRDefault="008F11C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F5EAA84" w:rsidR="008F11C1" w:rsidRDefault="008F11C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667E6">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67E6">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25509" w14:textId="77777777" w:rsidR="004F4E39" w:rsidRDefault="004F4E39">
      <w:r>
        <w:separator/>
      </w:r>
    </w:p>
  </w:footnote>
  <w:footnote w:type="continuationSeparator" w:id="0">
    <w:p w14:paraId="1535F3E0" w14:textId="77777777" w:rsidR="004F4E39" w:rsidRDefault="004F4E39">
      <w:r>
        <w:continuationSeparator/>
      </w:r>
    </w:p>
  </w:footnote>
  <w:footnote w:type="continuationNotice" w:id="1">
    <w:p w14:paraId="21B75D4B" w14:textId="77777777" w:rsidR="004F4E39" w:rsidRDefault="004F4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8F11C1" w:rsidRDefault="008F11C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09DF"/>
    <w:multiLevelType w:val="hybridMultilevel"/>
    <w:tmpl w:val="002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7477A"/>
    <w:multiLevelType w:val="hybridMultilevel"/>
    <w:tmpl w:val="8D96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09097A"/>
    <w:multiLevelType w:val="hybridMultilevel"/>
    <w:tmpl w:val="9500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D6425"/>
    <w:multiLevelType w:val="hybridMultilevel"/>
    <w:tmpl w:val="84FC4332"/>
    <w:lvl w:ilvl="0" w:tplc="E02C9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2C2F9F"/>
    <w:multiLevelType w:val="hybridMultilevel"/>
    <w:tmpl w:val="4678C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15CDC"/>
    <w:multiLevelType w:val="hybridMultilevel"/>
    <w:tmpl w:val="799E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0"/>
  </w:num>
  <w:num w:numId="4">
    <w:abstractNumId w:val="4"/>
  </w:num>
  <w:num w:numId="5">
    <w:abstractNumId w:val="17"/>
  </w:num>
  <w:num w:numId="6">
    <w:abstractNumId w:val="3"/>
  </w:num>
  <w:num w:numId="7">
    <w:abstractNumId w:val="15"/>
  </w:num>
  <w:num w:numId="8">
    <w:abstractNumId w:val="16"/>
  </w:num>
  <w:num w:numId="9">
    <w:abstractNumId w:val="0"/>
  </w:num>
  <w:num w:numId="10">
    <w:abstractNumId w:val="12"/>
  </w:num>
  <w:num w:numId="11">
    <w:abstractNumId w:val="2"/>
  </w:num>
  <w:num w:numId="12">
    <w:abstractNumId w:val="5"/>
  </w:num>
  <w:num w:numId="13">
    <w:abstractNumId w:val="11"/>
  </w:num>
  <w:num w:numId="14">
    <w:abstractNumId w:val="8"/>
  </w:num>
  <w:num w:numId="15">
    <w:abstractNumId w:val="6"/>
  </w:num>
  <w:num w:numId="16">
    <w:abstractNumId w:val="9"/>
  </w:num>
  <w:num w:numId="17">
    <w:abstractNumId w:val="14"/>
  </w:num>
  <w:num w:numId="1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12"/>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825"/>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198"/>
    <w:rsid w:val="00044225"/>
    <w:rsid w:val="000444C1"/>
    <w:rsid w:val="00044576"/>
    <w:rsid w:val="00044872"/>
    <w:rsid w:val="00044F4F"/>
    <w:rsid w:val="00044FC4"/>
    <w:rsid w:val="000451E5"/>
    <w:rsid w:val="000453F6"/>
    <w:rsid w:val="00045A54"/>
    <w:rsid w:val="00046A9A"/>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4CA"/>
    <w:rsid w:val="000667D1"/>
    <w:rsid w:val="00066AE8"/>
    <w:rsid w:val="00067087"/>
    <w:rsid w:val="0006739D"/>
    <w:rsid w:val="0006777C"/>
    <w:rsid w:val="00067FE2"/>
    <w:rsid w:val="00070192"/>
    <w:rsid w:val="000706AA"/>
    <w:rsid w:val="00071131"/>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16B9"/>
    <w:rsid w:val="000826F4"/>
    <w:rsid w:val="000826FF"/>
    <w:rsid w:val="00082A49"/>
    <w:rsid w:val="00082C90"/>
    <w:rsid w:val="000832D0"/>
    <w:rsid w:val="00083322"/>
    <w:rsid w:val="0008399B"/>
    <w:rsid w:val="00083ABE"/>
    <w:rsid w:val="00084255"/>
    <w:rsid w:val="00085239"/>
    <w:rsid w:val="00085853"/>
    <w:rsid w:val="00085C5B"/>
    <w:rsid w:val="00085F08"/>
    <w:rsid w:val="000862BA"/>
    <w:rsid w:val="000862F6"/>
    <w:rsid w:val="00086B50"/>
    <w:rsid w:val="00086C4D"/>
    <w:rsid w:val="0008760B"/>
    <w:rsid w:val="0008782D"/>
    <w:rsid w:val="00087E29"/>
    <w:rsid w:val="0009037D"/>
    <w:rsid w:val="00090394"/>
    <w:rsid w:val="00090573"/>
    <w:rsid w:val="00090779"/>
    <w:rsid w:val="00090BB1"/>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785"/>
    <w:rsid w:val="000A7C88"/>
    <w:rsid w:val="000B02C2"/>
    <w:rsid w:val="000B081C"/>
    <w:rsid w:val="000B0E8D"/>
    <w:rsid w:val="000B10AB"/>
    <w:rsid w:val="000B10E2"/>
    <w:rsid w:val="000B130E"/>
    <w:rsid w:val="000B1CD3"/>
    <w:rsid w:val="000B256B"/>
    <w:rsid w:val="000B2586"/>
    <w:rsid w:val="000B32D4"/>
    <w:rsid w:val="000B38DA"/>
    <w:rsid w:val="000B3F37"/>
    <w:rsid w:val="000B4788"/>
    <w:rsid w:val="000B49D7"/>
    <w:rsid w:val="000B546E"/>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994"/>
    <w:rsid w:val="000E011D"/>
    <w:rsid w:val="000E03CF"/>
    <w:rsid w:val="000E0D50"/>
    <w:rsid w:val="000E0D89"/>
    <w:rsid w:val="000E1003"/>
    <w:rsid w:val="000E14B9"/>
    <w:rsid w:val="000E182B"/>
    <w:rsid w:val="000E1E8E"/>
    <w:rsid w:val="000E2787"/>
    <w:rsid w:val="000E279B"/>
    <w:rsid w:val="000E3075"/>
    <w:rsid w:val="000E331F"/>
    <w:rsid w:val="000E3358"/>
    <w:rsid w:val="000E36F8"/>
    <w:rsid w:val="000E38ED"/>
    <w:rsid w:val="000E3F84"/>
    <w:rsid w:val="000E4065"/>
    <w:rsid w:val="000E40C3"/>
    <w:rsid w:val="000E4C9B"/>
    <w:rsid w:val="000E4D01"/>
    <w:rsid w:val="000E5543"/>
    <w:rsid w:val="000E5830"/>
    <w:rsid w:val="000E5C4E"/>
    <w:rsid w:val="000E5CA5"/>
    <w:rsid w:val="000E5E3A"/>
    <w:rsid w:val="000E6576"/>
    <w:rsid w:val="000E65A7"/>
    <w:rsid w:val="000E6635"/>
    <w:rsid w:val="000E6BAF"/>
    <w:rsid w:val="000E6EED"/>
    <w:rsid w:val="000E6F62"/>
    <w:rsid w:val="000E74AB"/>
    <w:rsid w:val="000E7ACE"/>
    <w:rsid w:val="000E7F51"/>
    <w:rsid w:val="000F00D8"/>
    <w:rsid w:val="000F095B"/>
    <w:rsid w:val="000F0B1E"/>
    <w:rsid w:val="000F13C4"/>
    <w:rsid w:val="000F13D7"/>
    <w:rsid w:val="000F17E4"/>
    <w:rsid w:val="000F1878"/>
    <w:rsid w:val="000F1CF3"/>
    <w:rsid w:val="000F1F98"/>
    <w:rsid w:val="000F20CD"/>
    <w:rsid w:val="000F25B2"/>
    <w:rsid w:val="000F2965"/>
    <w:rsid w:val="000F30BD"/>
    <w:rsid w:val="000F34C7"/>
    <w:rsid w:val="000F3B40"/>
    <w:rsid w:val="000F3F2F"/>
    <w:rsid w:val="000F42EA"/>
    <w:rsid w:val="000F47DD"/>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6BD"/>
    <w:rsid w:val="00106A95"/>
    <w:rsid w:val="00106CC3"/>
    <w:rsid w:val="00106E7E"/>
    <w:rsid w:val="00106FF1"/>
    <w:rsid w:val="0010795D"/>
    <w:rsid w:val="0011034F"/>
    <w:rsid w:val="00110851"/>
    <w:rsid w:val="00110A5B"/>
    <w:rsid w:val="00110F3C"/>
    <w:rsid w:val="001115C0"/>
    <w:rsid w:val="001115F4"/>
    <w:rsid w:val="001116D2"/>
    <w:rsid w:val="0011190B"/>
    <w:rsid w:val="00111AD9"/>
    <w:rsid w:val="00111F3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2EA2"/>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6E6"/>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5E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66B"/>
    <w:rsid w:val="0016019C"/>
    <w:rsid w:val="001601C7"/>
    <w:rsid w:val="001602C2"/>
    <w:rsid w:val="001603B9"/>
    <w:rsid w:val="00160674"/>
    <w:rsid w:val="00160786"/>
    <w:rsid w:val="00160A26"/>
    <w:rsid w:val="00160BEB"/>
    <w:rsid w:val="00160D29"/>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5A3"/>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46D"/>
    <w:rsid w:val="001A0676"/>
    <w:rsid w:val="001A067A"/>
    <w:rsid w:val="001A06C8"/>
    <w:rsid w:val="001A10A9"/>
    <w:rsid w:val="001A1337"/>
    <w:rsid w:val="001A25D4"/>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08E4"/>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286C"/>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F09"/>
    <w:rsid w:val="001E420B"/>
    <w:rsid w:val="001E4704"/>
    <w:rsid w:val="001E4FFC"/>
    <w:rsid w:val="001E5BB2"/>
    <w:rsid w:val="001E5BC2"/>
    <w:rsid w:val="001E5D1F"/>
    <w:rsid w:val="001E6313"/>
    <w:rsid w:val="001E6BDA"/>
    <w:rsid w:val="001E6C1B"/>
    <w:rsid w:val="001E7173"/>
    <w:rsid w:val="001E719A"/>
    <w:rsid w:val="001E750C"/>
    <w:rsid w:val="001E7A8F"/>
    <w:rsid w:val="001E7D26"/>
    <w:rsid w:val="001E7F1C"/>
    <w:rsid w:val="001F0058"/>
    <w:rsid w:val="001F020C"/>
    <w:rsid w:val="001F0546"/>
    <w:rsid w:val="001F0D54"/>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29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1BA5"/>
    <w:rsid w:val="00222052"/>
    <w:rsid w:val="002222A4"/>
    <w:rsid w:val="002223CB"/>
    <w:rsid w:val="00222AB8"/>
    <w:rsid w:val="00222B25"/>
    <w:rsid w:val="00222FE7"/>
    <w:rsid w:val="00223833"/>
    <w:rsid w:val="002238E6"/>
    <w:rsid w:val="00223ACD"/>
    <w:rsid w:val="0022490A"/>
    <w:rsid w:val="00224A38"/>
    <w:rsid w:val="00224A9B"/>
    <w:rsid w:val="00225F6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1F74"/>
    <w:rsid w:val="00232149"/>
    <w:rsid w:val="00232191"/>
    <w:rsid w:val="0023287C"/>
    <w:rsid w:val="00232E9D"/>
    <w:rsid w:val="00233166"/>
    <w:rsid w:val="0023324F"/>
    <w:rsid w:val="0023351A"/>
    <w:rsid w:val="00233661"/>
    <w:rsid w:val="00233828"/>
    <w:rsid w:val="00233EC8"/>
    <w:rsid w:val="0023406E"/>
    <w:rsid w:val="002344C8"/>
    <w:rsid w:val="0023471A"/>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221"/>
    <w:rsid w:val="002439DF"/>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EE8"/>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2CC6"/>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3DA"/>
    <w:rsid w:val="00290C83"/>
    <w:rsid w:val="0029130D"/>
    <w:rsid w:val="0029142E"/>
    <w:rsid w:val="002915DA"/>
    <w:rsid w:val="0029178F"/>
    <w:rsid w:val="00291869"/>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91D"/>
    <w:rsid w:val="00295F1C"/>
    <w:rsid w:val="002960D8"/>
    <w:rsid w:val="002962FC"/>
    <w:rsid w:val="00296758"/>
    <w:rsid w:val="0029696C"/>
    <w:rsid w:val="00296D93"/>
    <w:rsid w:val="00296FD8"/>
    <w:rsid w:val="0029739A"/>
    <w:rsid w:val="0029743A"/>
    <w:rsid w:val="00297499"/>
    <w:rsid w:val="002974AA"/>
    <w:rsid w:val="00297671"/>
    <w:rsid w:val="002977A0"/>
    <w:rsid w:val="00297F46"/>
    <w:rsid w:val="002A025C"/>
    <w:rsid w:val="002A0581"/>
    <w:rsid w:val="002A05EF"/>
    <w:rsid w:val="002A0724"/>
    <w:rsid w:val="002A1A57"/>
    <w:rsid w:val="002A1DA1"/>
    <w:rsid w:val="002A205B"/>
    <w:rsid w:val="002A2A99"/>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0EE"/>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AAA"/>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1DB2"/>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D7F64"/>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37F"/>
    <w:rsid w:val="003065FB"/>
    <w:rsid w:val="00306ED2"/>
    <w:rsid w:val="00306F89"/>
    <w:rsid w:val="0030749E"/>
    <w:rsid w:val="00307B27"/>
    <w:rsid w:val="00307F28"/>
    <w:rsid w:val="003101DC"/>
    <w:rsid w:val="0031049F"/>
    <w:rsid w:val="0031050E"/>
    <w:rsid w:val="0031093D"/>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B92"/>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758"/>
    <w:rsid w:val="0036590C"/>
    <w:rsid w:val="003665C5"/>
    <w:rsid w:val="0036675B"/>
    <w:rsid w:val="00366B3A"/>
    <w:rsid w:val="00367767"/>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7A4"/>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0F"/>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4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046"/>
    <w:rsid w:val="003C5888"/>
    <w:rsid w:val="003C62BB"/>
    <w:rsid w:val="003C64CD"/>
    <w:rsid w:val="003C6580"/>
    <w:rsid w:val="003C6609"/>
    <w:rsid w:val="003C6CCB"/>
    <w:rsid w:val="003C6DA9"/>
    <w:rsid w:val="003C733B"/>
    <w:rsid w:val="003C751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AA"/>
    <w:rsid w:val="003D680E"/>
    <w:rsid w:val="003D69ED"/>
    <w:rsid w:val="003D6B43"/>
    <w:rsid w:val="003D740C"/>
    <w:rsid w:val="003D762D"/>
    <w:rsid w:val="003D79E8"/>
    <w:rsid w:val="003D7D98"/>
    <w:rsid w:val="003E089F"/>
    <w:rsid w:val="003E092E"/>
    <w:rsid w:val="003E0974"/>
    <w:rsid w:val="003E0ADB"/>
    <w:rsid w:val="003E0CE4"/>
    <w:rsid w:val="003E0F05"/>
    <w:rsid w:val="003E15DA"/>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2B48"/>
    <w:rsid w:val="003F348A"/>
    <w:rsid w:val="003F39E9"/>
    <w:rsid w:val="003F4723"/>
    <w:rsid w:val="003F4933"/>
    <w:rsid w:val="003F4977"/>
    <w:rsid w:val="003F4A21"/>
    <w:rsid w:val="003F4E1C"/>
    <w:rsid w:val="003F4E40"/>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511"/>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399"/>
    <w:rsid w:val="0043042C"/>
    <w:rsid w:val="00430495"/>
    <w:rsid w:val="0043063B"/>
    <w:rsid w:val="00430733"/>
    <w:rsid w:val="00430D20"/>
    <w:rsid w:val="00430D65"/>
    <w:rsid w:val="00431149"/>
    <w:rsid w:val="0043189C"/>
    <w:rsid w:val="004318FF"/>
    <w:rsid w:val="00431CB1"/>
    <w:rsid w:val="00431DB5"/>
    <w:rsid w:val="0043270B"/>
    <w:rsid w:val="00432780"/>
    <w:rsid w:val="004328CC"/>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27F"/>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6"/>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9F"/>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1A"/>
    <w:rsid w:val="00470893"/>
    <w:rsid w:val="00470F04"/>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AA9"/>
    <w:rsid w:val="00486EB8"/>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1A8"/>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24"/>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2AC"/>
    <w:rsid w:val="004C2371"/>
    <w:rsid w:val="004C2F01"/>
    <w:rsid w:val="004C3472"/>
    <w:rsid w:val="004C34E8"/>
    <w:rsid w:val="004C3AD1"/>
    <w:rsid w:val="004C3C51"/>
    <w:rsid w:val="004C4004"/>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277"/>
    <w:rsid w:val="004D58D1"/>
    <w:rsid w:val="004D5F02"/>
    <w:rsid w:val="004D602D"/>
    <w:rsid w:val="004D65BA"/>
    <w:rsid w:val="004D68C0"/>
    <w:rsid w:val="004D70E1"/>
    <w:rsid w:val="004D710C"/>
    <w:rsid w:val="004E0033"/>
    <w:rsid w:val="004E00F1"/>
    <w:rsid w:val="004E03BE"/>
    <w:rsid w:val="004E047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719"/>
    <w:rsid w:val="004E686A"/>
    <w:rsid w:val="004E6CEA"/>
    <w:rsid w:val="004E6F18"/>
    <w:rsid w:val="004E717E"/>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39"/>
    <w:rsid w:val="004F4E53"/>
    <w:rsid w:val="004F58AB"/>
    <w:rsid w:val="004F5D4A"/>
    <w:rsid w:val="004F5D6E"/>
    <w:rsid w:val="004F5EBB"/>
    <w:rsid w:val="004F6142"/>
    <w:rsid w:val="004F68F8"/>
    <w:rsid w:val="004F6AFE"/>
    <w:rsid w:val="004F6F20"/>
    <w:rsid w:val="004F735F"/>
    <w:rsid w:val="004F7373"/>
    <w:rsid w:val="004F73A5"/>
    <w:rsid w:val="004F746C"/>
    <w:rsid w:val="004F76A6"/>
    <w:rsid w:val="004F7C51"/>
    <w:rsid w:val="004F7F1A"/>
    <w:rsid w:val="0050031C"/>
    <w:rsid w:val="005004F7"/>
    <w:rsid w:val="00500559"/>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022"/>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1DC"/>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93D"/>
    <w:rsid w:val="00543A06"/>
    <w:rsid w:val="00543A66"/>
    <w:rsid w:val="00543A83"/>
    <w:rsid w:val="00543EBF"/>
    <w:rsid w:val="00543FA3"/>
    <w:rsid w:val="0054450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E6A"/>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667"/>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CC"/>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0A0"/>
    <w:rsid w:val="005815D2"/>
    <w:rsid w:val="005818D4"/>
    <w:rsid w:val="005819D7"/>
    <w:rsid w:val="00581AB8"/>
    <w:rsid w:val="00581C6E"/>
    <w:rsid w:val="00581CFB"/>
    <w:rsid w:val="00581F40"/>
    <w:rsid w:val="005829CC"/>
    <w:rsid w:val="00582A40"/>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9E4"/>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3CD6"/>
    <w:rsid w:val="005B411A"/>
    <w:rsid w:val="005B4911"/>
    <w:rsid w:val="005B4C5C"/>
    <w:rsid w:val="005B4C83"/>
    <w:rsid w:val="005B4E45"/>
    <w:rsid w:val="005B4E83"/>
    <w:rsid w:val="005B5082"/>
    <w:rsid w:val="005B50EF"/>
    <w:rsid w:val="005B5152"/>
    <w:rsid w:val="005B5425"/>
    <w:rsid w:val="005B54FE"/>
    <w:rsid w:val="005B5A40"/>
    <w:rsid w:val="005B5A55"/>
    <w:rsid w:val="005B5D1C"/>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5AF"/>
    <w:rsid w:val="005C5849"/>
    <w:rsid w:val="005C5A28"/>
    <w:rsid w:val="005C6222"/>
    <w:rsid w:val="005C6424"/>
    <w:rsid w:val="005C6B26"/>
    <w:rsid w:val="005C772B"/>
    <w:rsid w:val="005C776B"/>
    <w:rsid w:val="005C7A54"/>
    <w:rsid w:val="005C7CAD"/>
    <w:rsid w:val="005C7CB8"/>
    <w:rsid w:val="005C7CF2"/>
    <w:rsid w:val="005C7EF8"/>
    <w:rsid w:val="005D02FA"/>
    <w:rsid w:val="005D047B"/>
    <w:rsid w:val="005D0790"/>
    <w:rsid w:val="005D0B1C"/>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345"/>
    <w:rsid w:val="005D63C6"/>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378"/>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0DD"/>
    <w:rsid w:val="0061513A"/>
    <w:rsid w:val="0061524B"/>
    <w:rsid w:val="0061565F"/>
    <w:rsid w:val="006159FA"/>
    <w:rsid w:val="00615BDB"/>
    <w:rsid w:val="006162D2"/>
    <w:rsid w:val="00616885"/>
    <w:rsid w:val="00616A1B"/>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27EE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812"/>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376"/>
    <w:rsid w:val="006845C9"/>
    <w:rsid w:val="006853FF"/>
    <w:rsid w:val="00685725"/>
    <w:rsid w:val="00685834"/>
    <w:rsid w:val="00685D3B"/>
    <w:rsid w:val="00685DB7"/>
    <w:rsid w:val="0068623E"/>
    <w:rsid w:val="00686366"/>
    <w:rsid w:val="0068653A"/>
    <w:rsid w:val="00686A14"/>
    <w:rsid w:val="00686D13"/>
    <w:rsid w:val="00686FAD"/>
    <w:rsid w:val="0068721F"/>
    <w:rsid w:val="006877A6"/>
    <w:rsid w:val="006878B2"/>
    <w:rsid w:val="00687A10"/>
    <w:rsid w:val="00690679"/>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502"/>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650"/>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092"/>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6B90"/>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7DB"/>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8F9"/>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5B"/>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075"/>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EC3"/>
    <w:rsid w:val="0073078D"/>
    <w:rsid w:val="0073128B"/>
    <w:rsid w:val="0073150C"/>
    <w:rsid w:val="0073171A"/>
    <w:rsid w:val="007325D3"/>
    <w:rsid w:val="007325F8"/>
    <w:rsid w:val="00732885"/>
    <w:rsid w:val="00733858"/>
    <w:rsid w:val="00733A80"/>
    <w:rsid w:val="00733D8E"/>
    <w:rsid w:val="0073487C"/>
    <w:rsid w:val="0073497A"/>
    <w:rsid w:val="007351F6"/>
    <w:rsid w:val="0073532A"/>
    <w:rsid w:val="00735E35"/>
    <w:rsid w:val="0073637C"/>
    <w:rsid w:val="00736886"/>
    <w:rsid w:val="00736D7B"/>
    <w:rsid w:val="0073739A"/>
    <w:rsid w:val="00737760"/>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68F0"/>
    <w:rsid w:val="00747446"/>
    <w:rsid w:val="00747BD8"/>
    <w:rsid w:val="00747F05"/>
    <w:rsid w:val="0075038A"/>
    <w:rsid w:val="007503B7"/>
    <w:rsid w:val="0075076E"/>
    <w:rsid w:val="007509F9"/>
    <w:rsid w:val="007513B4"/>
    <w:rsid w:val="00751B84"/>
    <w:rsid w:val="00751F76"/>
    <w:rsid w:val="00752497"/>
    <w:rsid w:val="007524E2"/>
    <w:rsid w:val="007525D0"/>
    <w:rsid w:val="00752FE7"/>
    <w:rsid w:val="00753D66"/>
    <w:rsid w:val="00753F01"/>
    <w:rsid w:val="0075412E"/>
    <w:rsid w:val="00754747"/>
    <w:rsid w:val="007548E4"/>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1FD"/>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53A"/>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924"/>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1EC"/>
    <w:rsid w:val="007B3476"/>
    <w:rsid w:val="007B448A"/>
    <w:rsid w:val="007B44DC"/>
    <w:rsid w:val="007B4543"/>
    <w:rsid w:val="007B4937"/>
    <w:rsid w:val="007B4D3D"/>
    <w:rsid w:val="007B550D"/>
    <w:rsid w:val="007B5899"/>
    <w:rsid w:val="007B5A66"/>
    <w:rsid w:val="007B630D"/>
    <w:rsid w:val="007B6916"/>
    <w:rsid w:val="007B77FB"/>
    <w:rsid w:val="007B7C15"/>
    <w:rsid w:val="007B7D58"/>
    <w:rsid w:val="007B7E59"/>
    <w:rsid w:val="007C0693"/>
    <w:rsid w:val="007C0731"/>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5A3"/>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3AC1"/>
    <w:rsid w:val="007D478D"/>
    <w:rsid w:val="007D4834"/>
    <w:rsid w:val="007D4838"/>
    <w:rsid w:val="007D4956"/>
    <w:rsid w:val="007D4FF2"/>
    <w:rsid w:val="007D5033"/>
    <w:rsid w:val="007D512C"/>
    <w:rsid w:val="007D526F"/>
    <w:rsid w:val="007D5C74"/>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7A6"/>
    <w:rsid w:val="007F3901"/>
    <w:rsid w:val="007F3960"/>
    <w:rsid w:val="007F3FB0"/>
    <w:rsid w:val="007F43A9"/>
    <w:rsid w:val="007F54CD"/>
    <w:rsid w:val="007F5605"/>
    <w:rsid w:val="007F5608"/>
    <w:rsid w:val="007F5874"/>
    <w:rsid w:val="007F5C79"/>
    <w:rsid w:val="007F5D4A"/>
    <w:rsid w:val="007F5F19"/>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26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6F98"/>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C28"/>
    <w:rsid w:val="00821DC0"/>
    <w:rsid w:val="00822131"/>
    <w:rsid w:val="0082277A"/>
    <w:rsid w:val="00823335"/>
    <w:rsid w:val="008235E4"/>
    <w:rsid w:val="008237B2"/>
    <w:rsid w:val="00823B2A"/>
    <w:rsid w:val="00823E88"/>
    <w:rsid w:val="00823F61"/>
    <w:rsid w:val="00824084"/>
    <w:rsid w:val="0082449E"/>
    <w:rsid w:val="008247A4"/>
    <w:rsid w:val="008249FF"/>
    <w:rsid w:val="008251EC"/>
    <w:rsid w:val="00825511"/>
    <w:rsid w:val="00825693"/>
    <w:rsid w:val="00825EEF"/>
    <w:rsid w:val="0082618F"/>
    <w:rsid w:val="00826204"/>
    <w:rsid w:val="008263E0"/>
    <w:rsid w:val="00826D90"/>
    <w:rsid w:val="00827015"/>
    <w:rsid w:val="008270A6"/>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5F92"/>
    <w:rsid w:val="00836010"/>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38C"/>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6E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297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268"/>
    <w:rsid w:val="008A24BD"/>
    <w:rsid w:val="008A294D"/>
    <w:rsid w:val="008A2AAE"/>
    <w:rsid w:val="008A2F26"/>
    <w:rsid w:val="008A36ED"/>
    <w:rsid w:val="008A3898"/>
    <w:rsid w:val="008A3FC5"/>
    <w:rsid w:val="008A421E"/>
    <w:rsid w:val="008A42D8"/>
    <w:rsid w:val="008A457F"/>
    <w:rsid w:val="008A480C"/>
    <w:rsid w:val="008A4DAC"/>
    <w:rsid w:val="008A4E04"/>
    <w:rsid w:val="008A51C3"/>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38DF"/>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089"/>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0E"/>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B83"/>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427"/>
    <w:rsid w:val="008E6788"/>
    <w:rsid w:val="008E743E"/>
    <w:rsid w:val="008E7684"/>
    <w:rsid w:val="008E76C6"/>
    <w:rsid w:val="008E7DB3"/>
    <w:rsid w:val="008E7F9D"/>
    <w:rsid w:val="008F005E"/>
    <w:rsid w:val="008F0090"/>
    <w:rsid w:val="008F01AB"/>
    <w:rsid w:val="008F035C"/>
    <w:rsid w:val="008F044C"/>
    <w:rsid w:val="008F0460"/>
    <w:rsid w:val="008F06E5"/>
    <w:rsid w:val="008F0BA6"/>
    <w:rsid w:val="008F0FC8"/>
    <w:rsid w:val="008F11C1"/>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866"/>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78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284D"/>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5AE"/>
    <w:rsid w:val="00933D61"/>
    <w:rsid w:val="00933DE4"/>
    <w:rsid w:val="00934044"/>
    <w:rsid w:val="00934FFD"/>
    <w:rsid w:val="00935601"/>
    <w:rsid w:val="009359C0"/>
    <w:rsid w:val="00935B52"/>
    <w:rsid w:val="009360F7"/>
    <w:rsid w:val="0093634D"/>
    <w:rsid w:val="00936D07"/>
    <w:rsid w:val="009370A6"/>
    <w:rsid w:val="009373C5"/>
    <w:rsid w:val="00937AC7"/>
    <w:rsid w:val="00937B36"/>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B55"/>
    <w:rsid w:val="00943D77"/>
    <w:rsid w:val="009440B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D67"/>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05C"/>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3C2A"/>
    <w:rsid w:val="0099488B"/>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30C"/>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3BA4"/>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D64"/>
    <w:rsid w:val="009E1E2C"/>
    <w:rsid w:val="009E1F70"/>
    <w:rsid w:val="009E213B"/>
    <w:rsid w:val="009E21A4"/>
    <w:rsid w:val="009E2BE6"/>
    <w:rsid w:val="009E2DD3"/>
    <w:rsid w:val="009E2EAE"/>
    <w:rsid w:val="009E2F97"/>
    <w:rsid w:val="009E3644"/>
    <w:rsid w:val="009E3790"/>
    <w:rsid w:val="009E3C31"/>
    <w:rsid w:val="009E457F"/>
    <w:rsid w:val="009E4DA3"/>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A"/>
    <w:rsid w:val="009F2AAF"/>
    <w:rsid w:val="009F2E7E"/>
    <w:rsid w:val="009F3A4B"/>
    <w:rsid w:val="009F4196"/>
    <w:rsid w:val="009F41E1"/>
    <w:rsid w:val="009F4375"/>
    <w:rsid w:val="009F483A"/>
    <w:rsid w:val="009F4F05"/>
    <w:rsid w:val="009F5383"/>
    <w:rsid w:val="009F5534"/>
    <w:rsid w:val="009F5606"/>
    <w:rsid w:val="009F5CA4"/>
    <w:rsid w:val="009F6410"/>
    <w:rsid w:val="009F6457"/>
    <w:rsid w:val="009F7169"/>
    <w:rsid w:val="009F7883"/>
    <w:rsid w:val="009F79BE"/>
    <w:rsid w:val="009F7B16"/>
    <w:rsid w:val="009F7E80"/>
    <w:rsid w:val="00A0018E"/>
    <w:rsid w:val="00A00716"/>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7A"/>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9F"/>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1B"/>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053"/>
    <w:rsid w:val="00A402C4"/>
    <w:rsid w:val="00A40531"/>
    <w:rsid w:val="00A40660"/>
    <w:rsid w:val="00A40C1E"/>
    <w:rsid w:val="00A40CA4"/>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2A0"/>
    <w:rsid w:val="00A545AC"/>
    <w:rsid w:val="00A54A90"/>
    <w:rsid w:val="00A54B0B"/>
    <w:rsid w:val="00A54D16"/>
    <w:rsid w:val="00A54E6B"/>
    <w:rsid w:val="00A553DF"/>
    <w:rsid w:val="00A5579B"/>
    <w:rsid w:val="00A55877"/>
    <w:rsid w:val="00A55AF1"/>
    <w:rsid w:val="00A55BB7"/>
    <w:rsid w:val="00A55E76"/>
    <w:rsid w:val="00A56250"/>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A17"/>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8A6"/>
    <w:rsid w:val="00A649B4"/>
    <w:rsid w:val="00A64BC7"/>
    <w:rsid w:val="00A64EB1"/>
    <w:rsid w:val="00A64ED6"/>
    <w:rsid w:val="00A65417"/>
    <w:rsid w:val="00A655C8"/>
    <w:rsid w:val="00A6563A"/>
    <w:rsid w:val="00A657CF"/>
    <w:rsid w:val="00A65C72"/>
    <w:rsid w:val="00A65FBF"/>
    <w:rsid w:val="00A6636E"/>
    <w:rsid w:val="00A667E6"/>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EEF"/>
    <w:rsid w:val="00A806D6"/>
    <w:rsid w:val="00A812EE"/>
    <w:rsid w:val="00A8135C"/>
    <w:rsid w:val="00A81633"/>
    <w:rsid w:val="00A81694"/>
    <w:rsid w:val="00A81D9B"/>
    <w:rsid w:val="00A8221B"/>
    <w:rsid w:val="00A82508"/>
    <w:rsid w:val="00A82927"/>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6B"/>
    <w:rsid w:val="00A92B81"/>
    <w:rsid w:val="00A934FE"/>
    <w:rsid w:val="00A93800"/>
    <w:rsid w:val="00A938E5"/>
    <w:rsid w:val="00A93942"/>
    <w:rsid w:val="00A93BDA"/>
    <w:rsid w:val="00A93E34"/>
    <w:rsid w:val="00A93FAE"/>
    <w:rsid w:val="00A94A70"/>
    <w:rsid w:val="00A94BB8"/>
    <w:rsid w:val="00A9505F"/>
    <w:rsid w:val="00A9508C"/>
    <w:rsid w:val="00A9526D"/>
    <w:rsid w:val="00A95780"/>
    <w:rsid w:val="00A95A3E"/>
    <w:rsid w:val="00A96058"/>
    <w:rsid w:val="00A96375"/>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3F6"/>
    <w:rsid w:val="00AA461D"/>
    <w:rsid w:val="00AA4A81"/>
    <w:rsid w:val="00AA4C09"/>
    <w:rsid w:val="00AA4F41"/>
    <w:rsid w:val="00AA507B"/>
    <w:rsid w:val="00AA5584"/>
    <w:rsid w:val="00AA576F"/>
    <w:rsid w:val="00AA6026"/>
    <w:rsid w:val="00AA6206"/>
    <w:rsid w:val="00AA630A"/>
    <w:rsid w:val="00AA67E9"/>
    <w:rsid w:val="00AA69EF"/>
    <w:rsid w:val="00AA6F21"/>
    <w:rsid w:val="00AA6F9A"/>
    <w:rsid w:val="00AA7C4F"/>
    <w:rsid w:val="00AA7FBD"/>
    <w:rsid w:val="00AB001C"/>
    <w:rsid w:val="00AB02C8"/>
    <w:rsid w:val="00AB05BC"/>
    <w:rsid w:val="00AB06B8"/>
    <w:rsid w:val="00AB06E6"/>
    <w:rsid w:val="00AB0A16"/>
    <w:rsid w:val="00AB0ADE"/>
    <w:rsid w:val="00AB0B59"/>
    <w:rsid w:val="00AB0CA0"/>
    <w:rsid w:val="00AB0CD5"/>
    <w:rsid w:val="00AB102D"/>
    <w:rsid w:val="00AB1705"/>
    <w:rsid w:val="00AB1A33"/>
    <w:rsid w:val="00AB2814"/>
    <w:rsid w:val="00AB2857"/>
    <w:rsid w:val="00AB2DCC"/>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C7FBC"/>
    <w:rsid w:val="00AD0BC2"/>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14"/>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70C"/>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40"/>
    <w:rsid w:val="00B1116D"/>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243"/>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71"/>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504"/>
    <w:rsid w:val="00B65771"/>
    <w:rsid w:val="00B65D2F"/>
    <w:rsid w:val="00B664EC"/>
    <w:rsid w:val="00B66801"/>
    <w:rsid w:val="00B668B4"/>
    <w:rsid w:val="00B66FFC"/>
    <w:rsid w:val="00B6796C"/>
    <w:rsid w:val="00B67B2B"/>
    <w:rsid w:val="00B7017E"/>
    <w:rsid w:val="00B7021B"/>
    <w:rsid w:val="00B70333"/>
    <w:rsid w:val="00B70A49"/>
    <w:rsid w:val="00B70D17"/>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9FB"/>
    <w:rsid w:val="00B83AC3"/>
    <w:rsid w:val="00B83DAC"/>
    <w:rsid w:val="00B83DF6"/>
    <w:rsid w:val="00B84BE8"/>
    <w:rsid w:val="00B855A8"/>
    <w:rsid w:val="00B85837"/>
    <w:rsid w:val="00B85F67"/>
    <w:rsid w:val="00B86557"/>
    <w:rsid w:val="00B86D87"/>
    <w:rsid w:val="00B87324"/>
    <w:rsid w:val="00B87C60"/>
    <w:rsid w:val="00B87CC5"/>
    <w:rsid w:val="00B90165"/>
    <w:rsid w:val="00B90EF8"/>
    <w:rsid w:val="00B91356"/>
    <w:rsid w:val="00B91E9D"/>
    <w:rsid w:val="00B922C4"/>
    <w:rsid w:val="00B926E0"/>
    <w:rsid w:val="00B92A34"/>
    <w:rsid w:val="00B92AD4"/>
    <w:rsid w:val="00B92BF1"/>
    <w:rsid w:val="00B9327C"/>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1A0"/>
    <w:rsid w:val="00BA067F"/>
    <w:rsid w:val="00BA11F9"/>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51B"/>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1DD"/>
    <w:rsid w:val="00BF120B"/>
    <w:rsid w:val="00BF1309"/>
    <w:rsid w:val="00BF18B9"/>
    <w:rsid w:val="00BF1B70"/>
    <w:rsid w:val="00BF220D"/>
    <w:rsid w:val="00BF23B0"/>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858"/>
    <w:rsid w:val="00C00F1A"/>
    <w:rsid w:val="00C010F5"/>
    <w:rsid w:val="00C0175C"/>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2811"/>
    <w:rsid w:val="00C232DD"/>
    <w:rsid w:val="00C23452"/>
    <w:rsid w:val="00C2383B"/>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3F89"/>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26C"/>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44B"/>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A3F"/>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3ECC"/>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41F"/>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89D"/>
    <w:rsid w:val="00CC4C5E"/>
    <w:rsid w:val="00CC4CD7"/>
    <w:rsid w:val="00CC4EF6"/>
    <w:rsid w:val="00CC4F58"/>
    <w:rsid w:val="00CC57AE"/>
    <w:rsid w:val="00CC606C"/>
    <w:rsid w:val="00CC620F"/>
    <w:rsid w:val="00CC6CFD"/>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04D"/>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0A9"/>
    <w:rsid w:val="00CE253D"/>
    <w:rsid w:val="00CE2858"/>
    <w:rsid w:val="00CE3257"/>
    <w:rsid w:val="00CE38AA"/>
    <w:rsid w:val="00CE3CDC"/>
    <w:rsid w:val="00CE3D16"/>
    <w:rsid w:val="00CE3D41"/>
    <w:rsid w:val="00CE3FBA"/>
    <w:rsid w:val="00CE5386"/>
    <w:rsid w:val="00CE53A7"/>
    <w:rsid w:val="00CE55AB"/>
    <w:rsid w:val="00CE5ACF"/>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30D"/>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BB2"/>
    <w:rsid w:val="00D24D04"/>
    <w:rsid w:val="00D25866"/>
    <w:rsid w:val="00D25A61"/>
    <w:rsid w:val="00D25E03"/>
    <w:rsid w:val="00D261C4"/>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BE"/>
    <w:rsid w:val="00D33AFC"/>
    <w:rsid w:val="00D33C0E"/>
    <w:rsid w:val="00D3410B"/>
    <w:rsid w:val="00D344C9"/>
    <w:rsid w:val="00D34965"/>
    <w:rsid w:val="00D358B2"/>
    <w:rsid w:val="00D359BB"/>
    <w:rsid w:val="00D35B43"/>
    <w:rsid w:val="00D35E61"/>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0F"/>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380"/>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87E"/>
    <w:rsid w:val="00D919F7"/>
    <w:rsid w:val="00D91AEE"/>
    <w:rsid w:val="00D91F8C"/>
    <w:rsid w:val="00D921D6"/>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D58"/>
    <w:rsid w:val="00DB4F9D"/>
    <w:rsid w:val="00DB5799"/>
    <w:rsid w:val="00DB5A21"/>
    <w:rsid w:val="00DB5DEB"/>
    <w:rsid w:val="00DB5EE5"/>
    <w:rsid w:val="00DB6681"/>
    <w:rsid w:val="00DB6FDF"/>
    <w:rsid w:val="00DB705C"/>
    <w:rsid w:val="00DB70B3"/>
    <w:rsid w:val="00DB749A"/>
    <w:rsid w:val="00DB7E8C"/>
    <w:rsid w:val="00DC0134"/>
    <w:rsid w:val="00DC0A73"/>
    <w:rsid w:val="00DC0F93"/>
    <w:rsid w:val="00DC1384"/>
    <w:rsid w:val="00DC1479"/>
    <w:rsid w:val="00DC1624"/>
    <w:rsid w:val="00DC1763"/>
    <w:rsid w:val="00DC176E"/>
    <w:rsid w:val="00DC185C"/>
    <w:rsid w:val="00DC1AF5"/>
    <w:rsid w:val="00DC1FCC"/>
    <w:rsid w:val="00DC22B7"/>
    <w:rsid w:val="00DC257F"/>
    <w:rsid w:val="00DC2898"/>
    <w:rsid w:val="00DC28A6"/>
    <w:rsid w:val="00DC28EC"/>
    <w:rsid w:val="00DC3417"/>
    <w:rsid w:val="00DC3A6F"/>
    <w:rsid w:val="00DC3DE4"/>
    <w:rsid w:val="00DC48FE"/>
    <w:rsid w:val="00DC4D82"/>
    <w:rsid w:val="00DC5015"/>
    <w:rsid w:val="00DC522F"/>
    <w:rsid w:val="00DC588E"/>
    <w:rsid w:val="00DC5DBA"/>
    <w:rsid w:val="00DC5E7A"/>
    <w:rsid w:val="00DC5EA2"/>
    <w:rsid w:val="00DC6035"/>
    <w:rsid w:val="00DC65D8"/>
    <w:rsid w:val="00DC6870"/>
    <w:rsid w:val="00DC69C6"/>
    <w:rsid w:val="00DC6A94"/>
    <w:rsid w:val="00DC6E29"/>
    <w:rsid w:val="00DC73B9"/>
    <w:rsid w:val="00DC7890"/>
    <w:rsid w:val="00DC79A3"/>
    <w:rsid w:val="00DC7E1E"/>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2FF4"/>
    <w:rsid w:val="00DE3E7C"/>
    <w:rsid w:val="00DE464E"/>
    <w:rsid w:val="00DE4664"/>
    <w:rsid w:val="00DE4811"/>
    <w:rsid w:val="00DE4B0C"/>
    <w:rsid w:val="00DE5FDA"/>
    <w:rsid w:val="00DE61AA"/>
    <w:rsid w:val="00DE706F"/>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9A2"/>
    <w:rsid w:val="00DF3A2C"/>
    <w:rsid w:val="00DF4158"/>
    <w:rsid w:val="00DF41E3"/>
    <w:rsid w:val="00DF4430"/>
    <w:rsid w:val="00DF4628"/>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59C"/>
    <w:rsid w:val="00E10631"/>
    <w:rsid w:val="00E11EB8"/>
    <w:rsid w:val="00E122C2"/>
    <w:rsid w:val="00E125CC"/>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3B"/>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28A"/>
    <w:rsid w:val="00E31506"/>
    <w:rsid w:val="00E3167F"/>
    <w:rsid w:val="00E3188D"/>
    <w:rsid w:val="00E31CE5"/>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AC3"/>
    <w:rsid w:val="00E35EB9"/>
    <w:rsid w:val="00E35F47"/>
    <w:rsid w:val="00E3610B"/>
    <w:rsid w:val="00E363B9"/>
    <w:rsid w:val="00E36400"/>
    <w:rsid w:val="00E368A4"/>
    <w:rsid w:val="00E36AED"/>
    <w:rsid w:val="00E36B86"/>
    <w:rsid w:val="00E377BF"/>
    <w:rsid w:val="00E37C25"/>
    <w:rsid w:val="00E40362"/>
    <w:rsid w:val="00E40494"/>
    <w:rsid w:val="00E4179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024"/>
    <w:rsid w:val="00E5711F"/>
    <w:rsid w:val="00E6000E"/>
    <w:rsid w:val="00E60050"/>
    <w:rsid w:val="00E6014B"/>
    <w:rsid w:val="00E602C9"/>
    <w:rsid w:val="00E608B7"/>
    <w:rsid w:val="00E608E1"/>
    <w:rsid w:val="00E60E12"/>
    <w:rsid w:val="00E60F80"/>
    <w:rsid w:val="00E6134E"/>
    <w:rsid w:val="00E613CE"/>
    <w:rsid w:val="00E61DAC"/>
    <w:rsid w:val="00E61F86"/>
    <w:rsid w:val="00E62393"/>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0B76"/>
    <w:rsid w:val="00E71952"/>
    <w:rsid w:val="00E71DF1"/>
    <w:rsid w:val="00E71EDB"/>
    <w:rsid w:val="00E723B5"/>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6"/>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7B2"/>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975A4"/>
    <w:rsid w:val="00E97A3B"/>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10"/>
    <w:rsid w:val="00ED4834"/>
    <w:rsid w:val="00ED4DDF"/>
    <w:rsid w:val="00ED4E3C"/>
    <w:rsid w:val="00ED4EEA"/>
    <w:rsid w:val="00ED5122"/>
    <w:rsid w:val="00ED54F7"/>
    <w:rsid w:val="00ED58F2"/>
    <w:rsid w:val="00ED5E9A"/>
    <w:rsid w:val="00ED6100"/>
    <w:rsid w:val="00ED6567"/>
    <w:rsid w:val="00ED6E4E"/>
    <w:rsid w:val="00ED71C9"/>
    <w:rsid w:val="00ED7BAF"/>
    <w:rsid w:val="00EE0318"/>
    <w:rsid w:val="00EE08BC"/>
    <w:rsid w:val="00EE0935"/>
    <w:rsid w:val="00EE09EA"/>
    <w:rsid w:val="00EE0A49"/>
    <w:rsid w:val="00EE0C82"/>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27B"/>
    <w:rsid w:val="00F10437"/>
    <w:rsid w:val="00F10465"/>
    <w:rsid w:val="00F10864"/>
    <w:rsid w:val="00F10CE2"/>
    <w:rsid w:val="00F10E93"/>
    <w:rsid w:val="00F1165E"/>
    <w:rsid w:val="00F11CF5"/>
    <w:rsid w:val="00F12B3D"/>
    <w:rsid w:val="00F13125"/>
    <w:rsid w:val="00F131B6"/>
    <w:rsid w:val="00F13242"/>
    <w:rsid w:val="00F1403E"/>
    <w:rsid w:val="00F140FE"/>
    <w:rsid w:val="00F1415B"/>
    <w:rsid w:val="00F14ECE"/>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B5"/>
    <w:rsid w:val="00F22FC1"/>
    <w:rsid w:val="00F2357F"/>
    <w:rsid w:val="00F23BD0"/>
    <w:rsid w:val="00F23D7A"/>
    <w:rsid w:val="00F23FCA"/>
    <w:rsid w:val="00F2456B"/>
    <w:rsid w:val="00F2457D"/>
    <w:rsid w:val="00F24797"/>
    <w:rsid w:val="00F24A57"/>
    <w:rsid w:val="00F24D96"/>
    <w:rsid w:val="00F24E17"/>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D78"/>
    <w:rsid w:val="00F376C9"/>
    <w:rsid w:val="00F377A2"/>
    <w:rsid w:val="00F37922"/>
    <w:rsid w:val="00F37AEF"/>
    <w:rsid w:val="00F37DC6"/>
    <w:rsid w:val="00F41D1F"/>
    <w:rsid w:val="00F42910"/>
    <w:rsid w:val="00F42C2B"/>
    <w:rsid w:val="00F44833"/>
    <w:rsid w:val="00F45636"/>
    <w:rsid w:val="00F45B82"/>
    <w:rsid w:val="00F46017"/>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272"/>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99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478"/>
    <w:rsid w:val="00FB15D5"/>
    <w:rsid w:val="00FB168C"/>
    <w:rsid w:val="00FB16C9"/>
    <w:rsid w:val="00FB18E8"/>
    <w:rsid w:val="00FB18EE"/>
    <w:rsid w:val="00FB19D8"/>
    <w:rsid w:val="00FB1DCE"/>
    <w:rsid w:val="00FB22E5"/>
    <w:rsid w:val="00FB2864"/>
    <w:rsid w:val="00FB2DDD"/>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322"/>
    <w:rsid w:val="00FD04AA"/>
    <w:rsid w:val="00FD0C1E"/>
    <w:rsid w:val="00FD10D2"/>
    <w:rsid w:val="00FD1520"/>
    <w:rsid w:val="00FD1BFB"/>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C82"/>
    <w:rsid w:val="00FF1DDD"/>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767042">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HR33RHYHUWRF-4-5719</_dlc_DocId>
    <_dlc_DocIdUrl xmlns="c06861ca-3f08-4d07-bff7-bb15bac121f4">
      <Url>https://projects.qualcomm.com/sites/pentari/_layouts/15/DocIdRedir.aspx?ID=HR33RHYHUWRF-4-5719</Url>
      <Description>HR33RHYHUWRF-4-5719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BFBD914-CFB8-4C78-B89C-E028BFA6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14</Pages>
  <Words>5674</Words>
  <Characters>32348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Yi Huang</dc:creator>
  <cp:keywords/>
  <cp:lastModifiedBy>Rachel Wang</cp:lastModifiedBy>
  <cp:revision>11</cp:revision>
  <cp:lastPrinted>2014-11-07T05:38:00Z</cp:lastPrinted>
  <dcterms:created xsi:type="dcterms:W3CDTF">2017-09-12T01:07:00Z</dcterms:created>
  <dcterms:modified xsi:type="dcterms:W3CDTF">2017-09-12T02:27:00Z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301335a1-0201-4d32-851a-cd235a2df453</vt:lpwstr>
  </property>
</Properties>
</file>